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28"/>
          <w:szCs w:val="28"/>
          <w:lang w:val="en-US" w:eastAsia="zh-CN"/>
        </w:rPr>
      </w:pPr>
      <w:r>
        <w:rPr>
          <w:rFonts w:hint="eastAsia" w:ascii="宋体" w:hAnsi="宋体" w:cs="宋体"/>
          <w:b/>
          <w:bCs/>
          <w:color w:val="000000"/>
          <w:sz w:val="28"/>
          <w:szCs w:val="28"/>
          <w:lang w:val="en-US" w:eastAsia="zh-CN"/>
        </w:rPr>
        <w:t>药品管理系统招标参数要求</w:t>
      </w:r>
    </w:p>
    <w:p>
      <w:pPr>
        <w:widowControl/>
        <w:shd w:val="clear" w:color="auto" w:fill="FFFFFF"/>
        <w:spacing w:line="400" w:lineRule="exact"/>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（一）总体要求</w:t>
      </w:r>
    </w:p>
    <w:tbl>
      <w:tblPr>
        <w:tblStyle w:val="7"/>
        <w:tblW w:w="8475"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2415"/>
        <w:gridCol w:w="2835"/>
        <w:gridCol w:w="1061"/>
        <w:gridCol w:w="1215"/>
        <w:gridCol w:w="94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415" w:type="dxa"/>
            <w:shd w:val="clear" w:color="auto" w:fill="FFFFFF"/>
            <w:vAlign w:val="center"/>
          </w:tcPr>
          <w:p>
            <w:pPr>
              <w:widowControl/>
              <w:shd w:val="clear" w:color="auto" w:fill="FFFFFF"/>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名称</w:t>
            </w:r>
          </w:p>
        </w:tc>
        <w:tc>
          <w:tcPr>
            <w:tcW w:w="283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规格型号</w:t>
            </w:r>
          </w:p>
        </w:tc>
        <w:tc>
          <w:tcPr>
            <w:tcW w:w="1061"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单位</w:t>
            </w:r>
          </w:p>
        </w:tc>
        <w:tc>
          <w:tcPr>
            <w:tcW w:w="121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数量</w:t>
            </w:r>
          </w:p>
        </w:tc>
        <w:tc>
          <w:tcPr>
            <w:tcW w:w="949"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41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冷链</w:t>
            </w:r>
            <w:r>
              <w:rPr>
                <w:rFonts w:hint="eastAsia" w:ascii="宋体" w:hAnsi="宋体" w:cs="宋体"/>
                <w:color w:val="000000"/>
                <w:sz w:val="21"/>
                <w:szCs w:val="21"/>
                <w:lang w:eastAsia="zh-CN"/>
              </w:rPr>
              <w:t>监测服务</w:t>
            </w:r>
            <w:r>
              <w:rPr>
                <w:rFonts w:hint="eastAsia" w:ascii="宋体" w:hAnsi="宋体" w:eastAsia="宋体" w:cs="宋体"/>
                <w:color w:val="000000"/>
                <w:sz w:val="21"/>
                <w:szCs w:val="21"/>
              </w:rPr>
              <w:t>系统</w:t>
            </w:r>
          </w:p>
        </w:tc>
        <w:tc>
          <w:tcPr>
            <w:tcW w:w="283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主控软件</w:t>
            </w:r>
          </w:p>
        </w:tc>
        <w:tc>
          <w:tcPr>
            <w:tcW w:w="1061"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121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949" w:type="dxa"/>
            <w:shd w:val="clear" w:color="auto" w:fill="FFFFFF"/>
            <w:vAlign w:val="center"/>
          </w:tcPr>
          <w:p>
            <w:pPr>
              <w:widowControl/>
              <w:spacing w:line="400" w:lineRule="exact"/>
              <w:jc w:val="center"/>
              <w:rPr>
                <w:rFonts w:hint="eastAsia" w:ascii="宋体" w:hAnsi="宋体" w:eastAsia="宋体" w:cs="宋体"/>
                <w:color w:val="000000"/>
                <w:sz w:val="21"/>
                <w:szCs w:val="21"/>
              </w:rPr>
            </w:pPr>
          </w:p>
        </w:tc>
      </w:tr>
    </w:tbl>
    <w:p>
      <w:pPr>
        <w:widowControl/>
        <w:shd w:val="clear" w:color="auto" w:fill="FFFFFF"/>
        <w:spacing w:line="400" w:lineRule="exact"/>
        <w:jc w:val="left"/>
        <w:rPr>
          <w:rFonts w:hint="eastAsia" w:ascii="宋体" w:hAnsi="宋体" w:cs="宋体"/>
          <w:color w:val="000000"/>
          <w:sz w:val="21"/>
          <w:szCs w:val="21"/>
          <w:lang w:val="en-US" w:eastAsia="zh-CN"/>
        </w:rPr>
      </w:pPr>
      <w:r>
        <w:rPr>
          <w:rFonts w:hint="eastAsia" w:ascii="宋体" w:hAnsi="宋体" w:eastAsia="宋体" w:cs="宋体"/>
          <w:color w:val="000000"/>
          <w:sz w:val="21"/>
          <w:szCs w:val="21"/>
        </w:rPr>
        <w:t>　</w:t>
      </w:r>
      <w:r>
        <w:rPr>
          <w:rFonts w:hint="eastAsia" w:ascii="宋体" w:hAnsi="宋体" w:cs="宋体"/>
          <w:color w:val="000000"/>
          <w:sz w:val="21"/>
          <w:szCs w:val="21"/>
          <w:lang w:val="en-US" w:eastAsia="zh-CN"/>
        </w:rPr>
        <w:t>备注：1.本项目涵盖</w:t>
      </w:r>
      <w:r>
        <w:rPr>
          <w:rFonts w:hint="eastAsia" w:ascii="宋体" w:hAnsi="宋体" w:cs="宋体"/>
          <w:color w:val="000000"/>
          <w:sz w:val="21"/>
          <w:szCs w:val="21"/>
          <w:lang w:val="en-US" w:eastAsia="zh-Hans"/>
        </w:rPr>
        <w:t>桐城市</w:t>
      </w:r>
      <w:r>
        <w:rPr>
          <w:rFonts w:hint="eastAsia" w:ascii="宋体" w:hAnsi="宋体" w:cs="宋体"/>
          <w:color w:val="000000"/>
          <w:sz w:val="21"/>
          <w:szCs w:val="21"/>
          <w:lang w:val="en-US" w:eastAsia="zh-CN"/>
        </w:rPr>
        <w:t>人民医院</w:t>
      </w:r>
      <w:r>
        <w:rPr>
          <w:rFonts w:hint="eastAsia" w:ascii="宋体" w:hAnsi="宋体" w:eastAsia="宋体" w:cs="宋体"/>
          <w:color w:val="000000"/>
          <w:sz w:val="21"/>
          <w:szCs w:val="21"/>
        </w:rPr>
        <w:t>与</w:t>
      </w:r>
      <w:r>
        <w:rPr>
          <w:rFonts w:hint="eastAsia" w:ascii="宋体" w:hAnsi="宋体" w:cs="宋体"/>
          <w:color w:val="000000"/>
          <w:sz w:val="21"/>
          <w:szCs w:val="21"/>
          <w:lang w:eastAsia="zh-CN"/>
        </w:rPr>
        <w:t>院</w:t>
      </w:r>
      <w:r>
        <w:rPr>
          <w:rFonts w:hint="eastAsia" w:ascii="宋体" w:hAnsi="宋体" w:eastAsia="宋体" w:cs="宋体"/>
          <w:color w:val="000000"/>
          <w:sz w:val="21"/>
          <w:szCs w:val="21"/>
        </w:rPr>
        <w:t>区内各</w:t>
      </w:r>
      <w:r>
        <w:rPr>
          <w:rFonts w:hint="eastAsia" w:ascii="宋体" w:hAnsi="宋体" w:cs="宋体"/>
          <w:color w:val="000000"/>
          <w:sz w:val="21"/>
          <w:szCs w:val="21"/>
          <w:lang w:eastAsia="zh-CN"/>
        </w:rPr>
        <w:t>科室</w:t>
      </w:r>
      <w:r>
        <w:rPr>
          <w:rFonts w:hint="eastAsia" w:ascii="宋体" w:hAnsi="宋体" w:cs="宋体"/>
          <w:color w:val="000000"/>
          <w:sz w:val="21"/>
          <w:szCs w:val="21"/>
          <w:lang w:val="en-US" w:eastAsia="zh-CN"/>
        </w:rPr>
        <w:t>冷链温湿度实时温度监测和预警系统，包括冷链监测所需的软件系统和硬件设备，投标单位根据其产品特点进行配置，但其产品需满足本项目产品的基本技术参数要求；</w:t>
      </w:r>
    </w:p>
    <w:p>
      <w:pPr>
        <w:widowControl/>
        <w:shd w:val="clear" w:color="auto" w:fill="FFFFFF"/>
        <w:spacing w:line="400" w:lineRule="exact"/>
        <w:ind w:firstLine="630" w:firstLineChars="300"/>
        <w:jc w:val="left"/>
        <w:rPr>
          <w:rFonts w:hint="eastAsia" w:ascii="宋体" w:hAnsi="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2.参与本次项目投标的单位需实地勘察现场，并出具现场勘查表（详见附件1格式），勘察表院方盖章确认后附在投标文件中，作为实质性条款的一项； </w:t>
      </w:r>
    </w:p>
    <w:p>
      <w:pPr>
        <w:pStyle w:val="2"/>
        <w:rPr>
          <w:rFonts w:hint="eastAsia"/>
          <w:color w:val="000000" w:themeColor="text1"/>
          <w:lang w:val="en-US" w:eastAsia="zh-CN"/>
          <w14:textFill>
            <w14:solidFill>
              <w14:schemeClr w14:val="tx1"/>
            </w14:solidFill>
          </w14:textFill>
        </w:rPr>
      </w:pPr>
    </w:p>
    <w:p>
      <w:pPr>
        <w:pStyle w:val="10"/>
        <w:ind w:left="0" w:leftChars="0" w:firstLine="0" w:firstLineChars="0"/>
        <w:rPr>
          <w:rFonts w:hint="eastAsia"/>
          <w:color w:val="000000" w:themeColor="text1"/>
          <w14:textFill>
            <w14:solidFill>
              <w14:schemeClr w14:val="tx1"/>
            </w14:solidFill>
          </w14:textFill>
        </w:rPr>
      </w:pPr>
    </w:p>
    <w:p>
      <w:pPr>
        <w:keepNext/>
        <w:keepLines/>
        <w:widowControl/>
        <w:numPr>
          <w:ilvl w:val="0"/>
          <w:numId w:val="0"/>
        </w:numPr>
        <w:spacing w:line="400" w:lineRule="exact"/>
        <w:ind w:leftChars="0" w:right="866" w:rightChars="0"/>
        <w:jc w:val="left"/>
        <w:outlineLvl w:val="1"/>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lang w:eastAsia="zh-CN"/>
          <w14:textFill>
            <w14:solidFill>
              <w14:schemeClr w14:val="tx1"/>
            </w14:solidFill>
          </w14:textFill>
        </w:rPr>
        <w:t>（</w:t>
      </w:r>
      <w:r>
        <w:rPr>
          <w:rFonts w:hint="eastAsia" w:ascii="宋体" w:hAnsi="宋体" w:cs="宋体"/>
          <w:b/>
          <w:bCs/>
          <w:color w:val="000000" w:themeColor="text1"/>
          <w:sz w:val="24"/>
          <w:szCs w:val="24"/>
          <w:lang w:val="en-US" w:eastAsia="zh-CN"/>
          <w14:textFill>
            <w14:solidFill>
              <w14:schemeClr w14:val="tx1"/>
            </w14:solidFill>
          </w14:textFill>
        </w:rPr>
        <w:t>二</w:t>
      </w:r>
      <w:r>
        <w:rPr>
          <w:rFonts w:hint="eastAsia" w:ascii="宋体" w:hAnsi="宋体" w:cs="宋体"/>
          <w:b/>
          <w:bCs/>
          <w:color w:val="000000" w:themeColor="text1"/>
          <w:sz w:val="24"/>
          <w:szCs w:val="24"/>
          <w:lang w:eastAsia="zh-CN"/>
          <w14:textFill>
            <w14:solidFill>
              <w14:schemeClr w14:val="tx1"/>
            </w14:solidFill>
          </w14:textFill>
        </w:rPr>
        <w:t>）</w:t>
      </w:r>
      <w:r>
        <w:rPr>
          <w:rFonts w:hint="eastAsia" w:ascii="宋体" w:hAnsi="宋体" w:eastAsia="宋体" w:cs="宋体"/>
          <w:b/>
          <w:bCs/>
          <w:color w:val="000000" w:themeColor="text1"/>
          <w:sz w:val="24"/>
          <w:szCs w:val="24"/>
          <w14:textFill>
            <w14:solidFill>
              <w14:schemeClr w14:val="tx1"/>
            </w14:solidFill>
          </w14:textFill>
        </w:rPr>
        <w:t xml:space="preserve">技术要求 </w:t>
      </w:r>
    </w:p>
    <w:p>
      <w:pPr>
        <w:keepNext/>
        <w:keepLines/>
        <w:widowControl/>
        <w:spacing w:line="400" w:lineRule="exact"/>
        <w:ind w:right="866"/>
        <w:jc w:val="left"/>
        <w:outlineLvl w:val="1"/>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硬件参数的详细需求</w:t>
      </w:r>
    </w:p>
    <w:p>
      <w:pPr>
        <w:keepNext w:val="0"/>
        <w:keepLines w:val="0"/>
        <w:pageBreakBefore w:val="0"/>
        <w:widowControl/>
        <w:numPr>
          <w:ilvl w:val="0"/>
          <w:numId w:val="1"/>
        </w:numPr>
        <w:kinsoku/>
        <w:wordWrap/>
        <w:overflowPunct/>
        <w:topLinePunct w:val="0"/>
        <w:autoSpaceDE w:val="0"/>
        <w:autoSpaceDN w:val="0"/>
        <w:bidi w:val="0"/>
        <w:adjustRightInd/>
        <w:snapToGrid/>
        <w:spacing w:before="0" w:after="0" w:line="360" w:lineRule="auto"/>
        <w:ind w:left="425" w:leftChars="0" w:right="0" w:rightChars="0" w:hanging="425" w:firstLineChars="0"/>
        <w:jc w:val="both"/>
        <w:textAlignment w:val="bottom"/>
        <w:outlineLvl w:val="0"/>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无线</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温湿度</w:t>
      </w:r>
      <w:r>
        <w:rPr>
          <w:rFonts w:hint="eastAsia" w:ascii="宋体" w:hAnsi="宋体" w:cs="宋体"/>
          <w:b/>
          <w:bCs/>
          <w:color w:val="000000" w:themeColor="text1"/>
          <w:sz w:val="21"/>
          <w:szCs w:val="21"/>
          <w:highlight w:val="none"/>
          <w:lang w:val="en-US" w:eastAsia="zh-CN"/>
          <w14:textFill>
            <w14:solidFill>
              <w14:schemeClr w14:val="tx1"/>
            </w14:solidFill>
          </w14:textFill>
        </w:rPr>
        <w:t>采集模块</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★基于</w:t>
      </w:r>
      <w:r>
        <w:rPr>
          <w:rFonts w:hint="eastAsia" w:ascii="宋体" w:hAnsi="宋体" w:eastAsia="宋体" w:cs="宋体"/>
          <w:color w:val="000000" w:themeColor="text1"/>
          <w:highlight w:val="none"/>
          <w:lang w:val="en-US" w:eastAsia="zh-CN"/>
          <w14:textFill>
            <w14:solidFill>
              <w14:schemeClr w14:val="tx1"/>
            </w14:solidFill>
          </w14:textFill>
        </w:rPr>
        <w:t>2.4G的</w:t>
      </w:r>
      <w:r>
        <w:rPr>
          <w:rFonts w:hint="eastAsia" w:ascii="宋体" w:hAnsi="宋体" w:eastAsia="宋体" w:cs="宋体"/>
          <w:color w:val="000000" w:themeColor="text1"/>
          <w:highlight w:val="none"/>
          <w14:textFill>
            <w14:solidFill>
              <w14:schemeClr w14:val="tx1"/>
            </w14:solidFill>
          </w14:textFill>
        </w:rPr>
        <w:t>RFID技术，温度传感器与数据传输密封一体，可布署在不同区域；</w:t>
      </w:r>
      <w:r>
        <w:rPr>
          <w:rFonts w:hint="eastAsia" w:ascii="宋体" w:hAnsi="宋体" w:cs="宋体"/>
          <w:color w:val="000000" w:themeColor="text1"/>
          <w:highlight w:val="none"/>
          <w:lang w:val="en-US" w:eastAsia="zh-CN"/>
          <w14:textFill>
            <w14:solidFill>
              <w14:schemeClr w14:val="tx1"/>
            </w14:solidFill>
          </w14:textFill>
        </w:rPr>
        <w:t>提供具有的</w:t>
      </w:r>
      <w:r>
        <w:rPr>
          <w:rFonts w:hint="eastAsia" w:ascii="宋体" w:hAnsi="宋体" w:eastAsia="宋体" w:cs="宋体"/>
          <w:bCs/>
          <w:color w:val="000000" w:themeColor="text1"/>
          <w:sz w:val="21"/>
          <w:szCs w:val="21"/>
          <w:highlight w:val="none"/>
          <w14:textFill>
            <w14:solidFill>
              <w14:schemeClr w14:val="tx1"/>
            </w14:solidFill>
          </w14:textFill>
        </w:rPr>
        <w:t>第三方</w:t>
      </w:r>
      <w:r>
        <w:rPr>
          <w:rFonts w:hint="eastAsia" w:ascii="宋体" w:hAnsi="宋体" w:cs="宋体"/>
          <w:bCs/>
          <w:color w:val="000000" w:themeColor="text1"/>
          <w:sz w:val="21"/>
          <w:szCs w:val="21"/>
          <w:highlight w:val="none"/>
          <w:lang w:val="en-US" w:eastAsia="zh-CN"/>
          <w14:textFill>
            <w14:solidFill>
              <w14:schemeClr w14:val="tx1"/>
            </w14:solidFill>
          </w14:textFill>
        </w:rPr>
        <w:t>具有</w:t>
      </w:r>
      <w:r>
        <w:rPr>
          <w:rFonts w:hint="eastAsia" w:ascii="宋体" w:hAnsi="宋体" w:eastAsia="宋体" w:cs="宋体"/>
          <w:bCs/>
          <w:color w:val="000000" w:themeColor="text1"/>
          <w:sz w:val="21"/>
          <w:szCs w:val="21"/>
          <w:highlight w:val="none"/>
          <w14:textFill>
            <w14:solidFill>
              <w14:schemeClr w14:val="tx1"/>
            </w14:solidFill>
          </w14:textFill>
        </w:rPr>
        <w:t>CNAS认证的</w:t>
      </w:r>
      <w:r>
        <w:rPr>
          <w:rFonts w:hint="eastAsia" w:ascii="宋体" w:hAnsi="宋体" w:eastAsia="宋体" w:cs="宋体"/>
          <w:color w:val="000000" w:themeColor="text1"/>
          <w:kern w:val="0"/>
          <w:sz w:val="21"/>
          <w:szCs w:val="21"/>
          <w:highlight w:val="none"/>
          <w14:textFill>
            <w14:solidFill>
              <w14:schemeClr w14:val="tx1"/>
            </w14:solidFill>
          </w14:textFill>
        </w:rPr>
        <w:t>法定计量单位</w:t>
      </w:r>
      <w:r>
        <w:rPr>
          <w:rFonts w:hint="eastAsia" w:ascii="宋体" w:hAnsi="宋体" w:eastAsia="宋体" w:cs="宋体"/>
          <w:color w:val="000000" w:themeColor="text1"/>
          <w:sz w:val="21"/>
          <w:szCs w:val="21"/>
          <w:highlight w:val="none"/>
          <w14:textFill>
            <w14:solidFill>
              <w14:schemeClr w14:val="tx1"/>
            </w14:solidFill>
          </w14:textFill>
        </w:rPr>
        <w:t>出具的</w:t>
      </w:r>
      <w:r>
        <w:rPr>
          <w:rFonts w:hint="eastAsia" w:ascii="宋体" w:hAnsi="宋体" w:eastAsia="宋体" w:cs="宋体"/>
          <w:color w:val="000000" w:themeColor="text1"/>
          <w:sz w:val="21"/>
          <w:szCs w:val="21"/>
          <w:highlight w:val="none"/>
          <w:lang w:val="en-US" w:eastAsia="zh-CN"/>
          <w14:textFill>
            <w14:solidFill>
              <w14:schemeClr w14:val="tx1"/>
            </w14:solidFill>
          </w14:textFill>
        </w:rPr>
        <w:t>温湿度传感器</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温度系数测试报告</w:t>
      </w:r>
      <w:r>
        <w:rPr>
          <w:rFonts w:hint="eastAsia" w:ascii="宋体" w:hAnsi="宋体" w:cs="宋体"/>
          <w:color w:val="000000" w:themeColor="text1"/>
          <w:sz w:val="21"/>
          <w:szCs w:val="21"/>
          <w:highlight w:val="none"/>
          <w:lang w:val="en-US" w:eastAsia="zh-CN"/>
          <w14:textFill>
            <w14:solidFill>
              <w14:schemeClr w14:val="tx1"/>
            </w14:solidFill>
          </w14:textFill>
        </w:rPr>
        <w:t>》。</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采用高容量电池，</w:t>
      </w:r>
      <w:r>
        <w:rPr>
          <w:rFonts w:hint="eastAsia" w:ascii="宋体" w:hAnsi="宋体" w:cs="宋体"/>
          <w:color w:val="000000" w:themeColor="text1"/>
          <w:highlight w:val="none"/>
          <w:lang w:val="en-US" w:eastAsia="zh-CN"/>
          <w14:textFill>
            <w14:solidFill>
              <w14:schemeClr w14:val="tx1"/>
            </w14:solidFill>
          </w14:textFill>
        </w:rPr>
        <w:t>无需外接电源供电，电池使用寿命达3年以上时间；</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设备表面无物理按键；（提供无线温湿度采集模块图片证明）</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温度测量范围</w:t>
      </w:r>
      <w:r>
        <w:rPr>
          <w:rFonts w:hint="eastAsia" w:ascii="宋体" w:hAnsi="宋体" w:cs="宋体"/>
          <w:color w:val="000000" w:themeColor="text1"/>
          <w:highlight w:val="none"/>
          <w:lang w:val="en-US" w:eastAsia="zh-CN"/>
          <w14:textFill>
            <w14:solidFill>
              <w14:schemeClr w14:val="tx1"/>
            </w14:solidFill>
          </w14:textFill>
        </w:rPr>
        <w:t>满足</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35</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5℃；温度测量精度：±0.5℃；</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无线温湿度探头需做过第三方低温试验测试，低温测试的温度环境≤-40°C，且温度变化速率≥1°C/min,且持续时间大于等于15个小时以上；提供具有的第三方具有CMA和CNAS标识的《低温试验测试证书》。</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可自动检测电池剩余容量，低于指定容量后设备自动发送电量告警短信；</w:t>
      </w:r>
      <w:r>
        <w:rPr>
          <w:rFonts w:hint="eastAsia" w:ascii="宋体" w:hAnsi="宋体" w:cs="宋体"/>
          <w:color w:val="000000" w:themeColor="text1"/>
          <w:highlight w:val="none"/>
          <w:lang w:val="en-US" w:eastAsia="zh-CN"/>
          <w14:textFill>
            <w14:solidFill>
              <w14:schemeClr w14:val="tx1"/>
            </w14:solidFill>
          </w14:textFill>
        </w:rPr>
        <w:t>提供具有的</w:t>
      </w:r>
      <w:r>
        <w:rPr>
          <w:rFonts w:hint="eastAsia" w:ascii="宋体" w:hAnsi="宋体" w:eastAsia="宋体" w:cs="宋体"/>
          <w:bCs/>
          <w:color w:val="000000" w:themeColor="text1"/>
          <w:sz w:val="21"/>
          <w:szCs w:val="21"/>
          <w:highlight w:val="none"/>
          <w14:textFill>
            <w14:solidFill>
              <w14:schemeClr w14:val="tx1"/>
            </w14:solidFill>
          </w14:textFill>
        </w:rPr>
        <w:t>第三方</w:t>
      </w:r>
      <w:r>
        <w:rPr>
          <w:rFonts w:hint="eastAsia" w:ascii="宋体" w:hAnsi="宋体" w:cs="宋体"/>
          <w:bCs/>
          <w:color w:val="000000" w:themeColor="text1"/>
          <w:sz w:val="21"/>
          <w:szCs w:val="21"/>
          <w:highlight w:val="none"/>
          <w:lang w:val="en-US" w:eastAsia="zh-CN"/>
          <w14:textFill>
            <w14:solidFill>
              <w14:schemeClr w14:val="tx1"/>
            </w14:solidFill>
          </w14:textFill>
        </w:rPr>
        <w:t>具有</w:t>
      </w:r>
      <w:r>
        <w:rPr>
          <w:rFonts w:hint="eastAsia" w:ascii="宋体" w:hAnsi="宋体" w:eastAsia="宋体" w:cs="宋体"/>
          <w:bCs/>
          <w:color w:val="000000" w:themeColor="text1"/>
          <w:sz w:val="21"/>
          <w:szCs w:val="21"/>
          <w:highlight w:val="none"/>
          <w14:textFill>
            <w14:solidFill>
              <w14:schemeClr w14:val="tx1"/>
            </w14:solidFill>
          </w14:textFill>
        </w:rPr>
        <w:t>CNAS认证的</w:t>
      </w:r>
      <w:r>
        <w:rPr>
          <w:rFonts w:hint="eastAsia" w:ascii="宋体" w:hAnsi="宋体" w:cs="宋体"/>
          <w:bCs/>
          <w:color w:val="000000" w:themeColor="text1"/>
          <w:sz w:val="21"/>
          <w:szCs w:val="21"/>
          <w:highlight w:val="none"/>
          <w:lang w:eastAsia="zh-CN"/>
          <w14:textFill>
            <w14:solidFill>
              <w14:schemeClr w14:val="tx1"/>
            </w14:solidFill>
          </w14:textFill>
        </w:rPr>
        <w:t>《</w:t>
      </w:r>
      <w:r>
        <w:rPr>
          <w:rFonts w:hint="eastAsia" w:ascii="宋体" w:hAnsi="宋体" w:eastAsia="宋体" w:cs="宋体"/>
          <w:bCs/>
          <w:color w:val="000000" w:themeColor="text1"/>
          <w:sz w:val="21"/>
          <w:szCs w:val="21"/>
          <w:highlight w:val="none"/>
          <w:lang w:val="en-US" w:eastAsia="zh-CN"/>
          <w14:textFill>
            <w14:solidFill>
              <w14:schemeClr w14:val="tx1"/>
            </w14:solidFill>
          </w14:textFill>
        </w:rPr>
        <w:t>电池低功耗</w:t>
      </w:r>
      <w:r>
        <w:rPr>
          <w:rFonts w:hint="eastAsia" w:ascii="宋体" w:hAnsi="宋体" w:cs="宋体"/>
          <w:bCs/>
          <w:color w:val="000000" w:themeColor="text1"/>
          <w:sz w:val="21"/>
          <w:szCs w:val="21"/>
          <w:highlight w:val="none"/>
          <w:lang w:val="en-US" w:eastAsia="zh-CN"/>
          <w14:textFill>
            <w14:solidFill>
              <w14:schemeClr w14:val="tx1"/>
            </w14:solidFill>
          </w14:textFill>
        </w:rPr>
        <w:t>检测</w:t>
      </w:r>
      <w:r>
        <w:rPr>
          <w:rFonts w:hint="eastAsia" w:ascii="宋体" w:hAnsi="宋体" w:eastAsia="宋体" w:cs="宋体"/>
          <w:bCs/>
          <w:color w:val="000000" w:themeColor="text1"/>
          <w:sz w:val="21"/>
          <w:szCs w:val="21"/>
          <w:highlight w:val="none"/>
          <w14:textFill>
            <w14:solidFill>
              <w14:schemeClr w14:val="tx1"/>
            </w14:solidFill>
          </w14:textFill>
        </w:rPr>
        <w:t>报告</w:t>
      </w:r>
      <w:r>
        <w:rPr>
          <w:rFonts w:hint="eastAsia" w:ascii="宋体" w:hAnsi="宋体" w:cs="宋体"/>
          <w:bCs/>
          <w:color w:val="000000" w:themeColor="text1"/>
          <w:sz w:val="21"/>
          <w:szCs w:val="21"/>
          <w:highlight w:val="none"/>
          <w:lang w:eastAsia="zh-CN"/>
          <w14:textFill>
            <w14:solidFill>
              <w14:schemeClr w14:val="tx1"/>
            </w14:solidFill>
          </w14:textFill>
        </w:rPr>
        <w:t>》。</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自动检测采集器故障，并报告故障；</w:t>
      </w:r>
      <w:r>
        <w:rPr>
          <w:rFonts w:hint="eastAsia" w:ascii="宋体" w:hAnsi="宋体" w:cs="宋体"/>
          <w:color w:val="000000" w:themeColor="text1"/>
          <w:kern w:val="0"/>
          <w:sz w:val="21"/>
          <w:szCs w:val="21"/>
          <w:lang w:val="en-US" w:eastAsia="zh-CN"/>
          <w14:textFill>
            <w14:solidFill>
              <w14:schemeClr w14:val="tx1"/>
            </w14:solidFill>
          </w14:textFill>
        </w:rPr>
        <w:t>提供具有的</w:t>
      </w:r>
      <w:r>
        <w:rPr>
          <w:rFonts w:hint="eastAsia" w:ascii="宋体" w:hAnsi="宋体" w:eastAsia="宋体" w:cs="宋体"/>
          <w:color w:val="000000" w:themeColor="text1"/>
          <w:kern w:val="0"/>
          <w:sz w:val="21"/>
          <w:szCs w:val="21"/>
          <w:lang w:val="en-US" w:eastAsia="zh-CN"/>
          <w14:textFill>
            <w14:solidFill>
              <w14:schemeClr w14:val="tx1"/>
            </w14:solidFill>
          </w14:textFill>
        </w:rPr>
        <w:t>国家级仪器仪表防爆安全监督</w:t>
      </w:r>
      <w:r>
        <w:rPr>
          <w:rFonts w:hint="eastAsia" w:ascii="宋体" w:hAnsi="宋体" w:cs="宋体"/>
          <w:color w:val="000000" w:themeColor="text1"/>
          <w:kern w:val="0"/>
          <w:sz w:val="21"/>
          <w:szCs w:val="21"/>
          <w:lang w:val="en-US" w:eastAsia="zh-CN"/>
          <w14:textFill>
            <w14:solidFill>
              <w14:schemeClr w14:val="tx1"/>
            </w14:solidFill>
          </w14:textFill>
        </w:rPr>
        <w:t>检验</w:t>
      </w:r>
      <w:r>
        <w:rPr>
          <w:rFonts w:hint="eastAsia" w:ascii="宋体" w:hAnsi="宋体" w:eastAsia="宋体" w:cs="宋体"/>
          <w:color w:val="000000" w:themeColor="text1"/>
          <w:kern w:val="0"/>
          <w:sz w:val="21"/>
          <w:szCs w:val="21"/>
          <w:lang w:val="en-US" w:eastAsia="zh-CN"/>
          <w14:textFill>
            <w14:solidFill>
              <w14:schemeClr w14:val="tx1"/>
            </w14:solidFill>
          </w14:textFill>
        </w:rPr>
        <w:t>站出具的</w:t>
      </w:r>
      <w:r>
        <w:rPr>
          <w:rFonts w:hint="eastAsia" w:ascii="宋体" w:hAnsi="宋体" w:eastAsia="宋体" w:cs="宋体"/>
          <w:color w:val="000000" w:themeColor="text1"/>
          <w:kern w:val="0"/>
          <w:sz w:val="21"/>
          <w:szCs w:val="21"/>
          <w14:textFill>
            <w14:solidFill>
              <w14:schemeClr w14:val="tx1"/>
            </w14:solidFill>
          </w14:textFill>
        </w:rPr>
        <w:t>《防爆电气设备防爆合格证》</w:t>
      </w:r>
      <w:r>
        <w:rPr>
          <w:rFonts w:hint="eastAsia" w:ascii="宋体" w:hAnsi="宋体" w:cs="宋体"/>
          <w:color w:val="000000" w:themeColor="text1"/>
          <w:kern w:val="0"/>
          <w:sz w:val="21"/>
          <w:szCs w:val="21"/>
          <w:lang w:eastAsia="zh-CN"/>
          <w14:textFill>
            <w14:solidFill>
              <w14:schemeClr w14:val="tx1"/>
            </w14:solidFill>
          </w14:textFill>
        </w:rPr>
        <w:t>复印件。</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无线测温标签用户可自行拆卸维护以便于探头精度年度校准；</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cs="宋体"/>
          <w:b w:val="0"/>
          <w:bCs w:val="0"/>
          <w:color w:val="000000" w:themeColor="text1"/>
          <w:highlight w:val="none"/>
          <w:lang w:val="en-US" w:eastAsia="zh-CN"/>
          <w14:textFill>
            <w14:solidFill>
              <w14:schemeClr w14:val="tx1"/>
            </w14:solidFill>
          </w14:textFill>
        </w:rPr>
        <w:t>产品</w:t>
      </w:r>
      <w:r>
        <w:rPr>
          <w:rFonts w:hint="eastAsia" w:ascii="宋体" w:hAnsi="宋体" w:eastAsia="宋体" w:cs="宋体"/>
          <w:b w:val="0"/>
          <w:bCs w:val="0"/>
          <w:color w:val="000000" w:themeColor="text1"/>
          <w:highlight w:val="none"/>
          <w14:textFill>
            <w14:solidFill>
              <w14:schemeClr w14:val="tx1"/>
            </w14:solidFill>
          </w14:textFill>
        </w:rPr>
        <w:t>的</w:t>
      </w:r>
      <w:r>
        <w:rPr>
          <w:rFonts w:hint="eastAsia" w:ascii="宋体" w:hAnsi="宋体" w:eastAsia="宋体" w:cs="宋体"/>
          <w:color w:val="000000" w:themeColor="text1"/>
          <w:highlight w:val="none"/>
          <w14:textFill>
            <w14:solidFill>
              <w14:schemeClr w14:val="tx1"/>
            </w14:solidFill>
          </w14:textFill>
        </w:rPr>
        <w:t>防护等级（防尘、防水）≥IP68；</w:t>
      </w:r>
      <w:r>
        <w:rPr>
          <w:rFonts w:hint="eastAsia" w:ascii="宋体" w:hAnsi="宋体" w:cs="宋体"/>
          <w:color w:val="000000" w:themeColor="text1"/>
          <w:highlight w:val="none"/>
          <w:lang w:val="en-US" w:eastAsia="zh-CN"/>
          <w14:textFill>
            <w14:solidFill>
              <w14:schemeClr w14:val="tx1"/>
            </w14:solidFill>
          </w14:textFill>
        </w:rPr>
        <w:t>提供投标方具有的</w:t>
      </w:r>
      <w:r>
        <w:rPr>
          <w:rFonts w:hint="eastAsia" w:ascii="宋体" w:hAnsi="宋体" w:eastAsia="宋体" w:cs="宋体"/>
          <w:bCs/>
          <w:color w:val="000000" w:themeColor="text1"/>
          <w:sz w:val="21"/>
          <w:szCs w:val="21"/>
          <w:highlight w:val="none"/>
          <w14:textFill>
            <w14:solidFill>
              <w14:schemeClr w14:val="tx1"/>
            </w14:solidFill>
          </w14:textFill>
        </w:rPr>
        <w:t>第三方</w:t>
      </w:r>
      <w:r>
        <w:rPr>
          <w:rFonts w:hint="eastAsia" w:ascii="宋体" w:hAnsi="宋体" w:cs="宋体"/>
          <w:bCs/>
          <w:color w:val="000000" w:themeColor="text1"/>
          <w:sz w:val="21"/>
          <w:szCs w:val="21"/>
          <w:highlight w:val="none"/>
          <w:lang w:val="en-US" w:eastAsia="zh-CN"/>
          <w14:textFill>
            <w14:solidFill>
              <w14:schemeClr w14:val="tx1"/>
            </w14:solidFill>
          </w14:textFill>
        </w:rPr>
        <w:t>具有</w:t>
      </w:r>
      <w:r>
        <w:rPr>
          <w:rFonts w:hint="eastAsia" w:ascii="宋体" w:hAnsi="宋体" w:eastAsia="宋体" w:cs="宋体"/>
          <w:bCs/>
          <w:color w:val="000000" w:themeColor="text1"/>
          <w:sz w:val="21"/>
          <w:szCs w:val="21"/>
          <w:highlight w:val="none"/>
          <w14:textFill>
            <w14:solidFill>
              <w14:schemeClr w14:val="tx1"/>
            </w14:solidFill>
          </w14:textFill>
        </w:rPr>
        <w:t>CNAS认证的防水防尘IP≥IP6</w:t>
      </w:r>
      <w:r>
        <w:rPr>
          <w:rFonts w:hint="eastAsia" w:ascii="宋体" w:hAnsi="宋体" w:eastAsia="宋体" w:cs="宋体"/>
          <w:bCs/>
          <w:color w:val="000000" w:themeColor="text1"/>
          <w:sz w:val="21"/>
          <w:szCs w:val="21"/>
          <w:highlight w:val="none"/>
          <w:lang w:val="en-US" w:eastAsia="zh-CN"/>
          <w14:textFill>
            <w14:solidFill>
              <w14:schemeClr w14:val="tx1"/>
            </w14:solidFill>
          </w14:textFill>
        </w:rPr>
        <w:t>8</w:t>
      </w:r>
      <w:r>
        <w:rPr>
          <w:rFonts w:hint="eastAsia" w:ascii="宋体" w:hAnsi="宋体" w:eastAsia="宋体" w:cs="宋体"/>
          <w:bCs/>
          <w:color w:val="000000" w:themeColor="text1"/>
          <w:sz w:val="21"/>
          <w:szCs w:val="21"/>
          <w:highlight w:val="none"/>
          <w14:textFill>
            <w14:solidFill>
              <w14:schemeClr w14:val="tx1"/>
            </w14:solidFill>
          </w14:textFill>
        </w:rPr>
        <w:t>的认证标志</w:t>
      </w:r>
      <w:r>
        <w:rPr>
          <w:rFonts w:hint="eastAsia" w:ascii="宋体" w:hAnsi="宋体" w:cs="宋体"/>
          <w:bCs/>
          <w:color w:val="000000" w:themeColor="text1"/>
          <w:sz w:val="21"/>
          <w:szCs w:val="21"/>
          <w:highlight w:val="none"/>
          <w:lang w:val="en-US" w:eastAsia="zh-CN"/>
          <w14:textFill>
            <w14:solidFill>
              <w14:schemeClr w14:val="tx1"/>
            </w14:solidFill>
          </w14:textFill>
        </w:rPr>
        <w:t>的检测</w:t>
      </w:r>
      <w:r>
        <w:rPr>
          <w:rFonts w:hint="eastAsia" w:ascii="宋体" w:hAnsi="宋体" w:eastAsia="宋体" w:cs="宋体"/>
          <w:bCs/>
          <w:color w:val="000000" w:themeColor="text1"/>
          <w:sz w:val="21"/>
          <w:szCs w:val="21"/>
          <w:highlight w:val="none"/>
          <w14:textFill>
            <w14:solidFill>
              <w14:schemeClr w14:val="tx1"/>
            </w14:solidFill>
          </w14:textFill>
        </w:rPr>
        <w:t>报告</w:t>
      </w:r>
      <w:r>
        <w:rPr>
          <w:rFonts w:hint="eastAsia" w:ascii="宋体" w:hAnsi="宋体" w:cs="宋体"/>
          <w:bCs/>
          <w:color w:val="000000" w:themeColor="text1"/>
          <w:sz w:val="21"/>
          <w:szCs w:val="21"/>
          <w:highlight w:val="none"/>
          <w:lang w:eastAsia="zh-CN"/>
          <w14:textFill>
            <w14:solidFill>
              <w14:schemeClr w14:val="tx1"/>
            </w14:solidFill>
          </w14:textFill>
        </w:rPr>
        <w:t>。</w:t>
      </w:r>
    </w:p>
    <w:p>
      <w:pPr>
        <w:keepNext w:val="0"/>
        <w:keepLines w:val="0"/>
        <w:pageBreakBefore w:val="0"/>
        <w:widowControl/>
        <w:numPr>
          <w:ilvl w:val="0"/>
          <w:numId w:val="1"/>
        </w:numPr>
        <w:kinsoku/>
        <w:wordWrap/>
        <w:overflowPunct/>
        <w:topLinePunct w:val="0"/>
        <w:autoSpaceDE w:val="0"/>
        <w:autoSpaceDN w:val="0"/>
        <w:bidi w:val="0"/>
        <w:adjustRightInd/>
        <w:snapToGrid/>
        <w:spacing w:before="0" w:after="0" w:line="360" w:lineRule="auto"/>
        <w:ind w:left="425" w:leftChars="0" w:right="0" w:rightChars="0" w:hanging="425" w:firstLineChars="0"/>
        <w:jc w:val="both"/>
        <w:textAlignment w:val="bottom"/>
        <w:outlineLvl w:val="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冷链监测</w:t>
      </w:r>
      <w:r>
        <w:rPr>
          <w:rFonts w:hint="eastAsia" w:ascii="宋体" w:hAnsi="宋体" w:cs="宋体"/>
          <w:b/>
          <w:bCs/>
          <w:color w:val="000000" w:themeColor="text1"/>
          <w:sz w:val="21"/>
          <w:szCs w:val="21"/>
          <w:highlight w:val="none"/>
          <w:lang w:val="en-US" w:eastAsia="zh-CN"/>
          <w14:textFill>
            <w14:solidFill>
              <w14:schemeClr w14:val="tx1"/>
            </w14:solidFill>
          </w14:textFill>
        </w:rPr>
        <w:t>主机模块</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用于接收无线测温标签发射的温度数据，并通过内置的无线通讯模块上传数据至云平台，内置</w:t>
      </w:r>
      <w:r>
        <w:rPr>
          <w:rFonts w:hint="eastAsia" w:ascii="宋体" w:hAnsi="宋体" w:cs="宋体"/>
          <w:color w:val="000000" w:themeColor="text1"/>
          <w:lang w:val="en-US" w:eastAsia="zh-CN"/>
          <w14:textFill>
            <w14:solidFill>
              <w14:schemeClr w14:val="tx1"/>
            </w14:solidFill>
          </w14:textFill>
        </w:rPr>
        <w:t>三大运营商</w:t>
      </w:r>
      <w:r>
        <w:rPr>
          <w:rFonts w:hint="eastAsia" w:ascii="宋体" w:hAnsi="宋体" w:eastAsia="宋体" w:cs="宋体"/>
          <w:color w:val="000000" w:themeColor="text1"/>
          <w14:textFill>
            <w14:solidFill>
              <w14:schemeClr w14:val="tx1"/>
            </w14:solidFill>
          </w14:textFill>
        </w:rPr>
        <w:t>SIM卡；</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必须采用</w:t>
      </w:r>
      <w:r>
        <w:rPr>
          <w:rFonts w:hint="eastAsia" w:ascii="宋体" w:hAnsi="宋体" w:cs="宋体"/>
          <w:color w:val="auto"/>
          <w:szCs w:val="21"/>
        </w:rPr>
        <w:t>4G</w:t>
      </w:r>
      <w:r>
        <w:rPr>
          <w:rFonts w:hint="eastAsia" w:ascii="宋体" w:hAnsi="宋体" w:cs="宋体"/>
          <w:color w:val="auto"/>
          <w:szCs w:val="21"/>
          <w:lang w:val="en-US" w:eastAsia="zh-CN"/>
        </w:rPr>
        <w:t>及以上</w:t>
      </w:r>
      <w:r>
        <w:rPr>
          <w:rFonts w:hint="eastAsia" w:ascii="宋体" w:hAnsi="宋体" w:cs="宋体"/>
          <w:color w:val="000000" w:themeColor="text1"/>
          <w:szCs w:val="21"/>
          <w14:textFill>
            <w14:solidFill>
              <w14:schemeClr w14:val="tx1"/>
            </w14:solidFill>
          </w14:textFill>
        </w:rPr>
        <w:t>无线通讯模块，并提供运营商授权的证明材料；</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冷链监测主机至少</w:t>
      </w:r>
      <w:r>
        <w:rPr>
          <w:rFonts w:hint="eastAsia" w:ascii="宋体" w:hAnsi="宋体" w:eastAsia="宋体" w:cs="宋体"/>
          <w:color w:val="000000" w:themeColor="text1"/>
          <w14:textFill>
            <w14:solidFill>
              <w14:schemeClr w14:val="tx1"/>
            </w14:solidFill>
          </w14:textFill>
        </w:rPr>
        <w:t>能够显示40个温度数据以上；</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当超温时，主机屏幕的字体可以通过红色字体显示，便于提醒现场操作人员。</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冷链监测主机具有抗跌落性，在1米</w:t>
      </w:r>
      <w:r>
        <w:rPr>
          <w:rFonts w:hint="eastAsia" w:ascii="宋体" w:hAnsi="宋体" w:cs="宋体"/>
          <w:color w:val="000000" w:themeColor="text1"/>
          <w:lang w:val="en-US" w:eastAsia="zh-CN"/>
          <w14:textFill>
            <w14:solidFill>
              <w14:schemeClr w14:val="tx1"/>
            </w14:solidFill>
          </w14:textFill>
        </w:rPr>
        <w:t>及</w:t>
      </w:r>
      <w:r>
        <w:rPr>
          <w:rFonts w:hint="eastAsia" w:ascii="宋体" w:hAnsi="宋体" w:eastAsia="宋体" w:cs="宋体"/>
          <w:color w:val="000000" w:themeColor="text1"/>
          <w:lang w:val="en-US" w:eastAsia="zh-CN"/>
          <w14:textFill>
            <w14:solidFill>
              <w14:schemeClr w14:val="tx1"/>
            </w14:solidFill>
          </w14:textFill>
        </w:rPr>
        <w:t>以上的高度跌落产品性能正常且能够稳定工作；</w:t>
      </w:r>
      <w:r>
        <w:rPr>
          <w:rFonts w:hint="eastAsia" w:ascii="宋体" w:hAnsi="宋体" w:cs="宋体"/>
          <w:color w:val="000000" w:themeColor="text1"/>
          <w:highlight w:val="none"/>
          <w:lang w:val="en-US" w:eastAsia="zh-CN"/>
          <w14:textFill>
            <w14:solidFill>
              <w14:schemeClr w14:val="tx1"/>
            </w14:solidFill>
          </w14:textFill>
        </w:rPr>
        <w:t>提供投标方具有的第三方具有CMA和CNAS标识的证书。</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自带数据存储功能（内存≥50000条记录），在服务器宕机时，设备可自行存储接收的实时数据，并在网络恢复时自动上传存储的数据；</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具有高容量后备电池，容量≥5000毫安，能够在断电情况下继续工作24小时以上；</w:t>
      </w:r>
    </w:p>
    <w:p>
      <w:pPr>
        <w:pStyle w:val="13"/>
        <w:pageBreakBefore w:val="0"/>
        <w:numPr>
          <w:ilvl w:val="0"/>
          <w:numId w:val="3"/>
        </w:numPr>
        <w:wordWrap/>
        <w:topLinePunct w:val="0"/>
        <w:bidi w:val="0"/>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支持本地声光报警系统：灯光指示、蜂鸣器报警；</w:t>
      </w:r>
    </w:p>
    <w:p>
      <w:pPr>
        <w:pStyle w:val="2"/>
        <w:rPr>
          <w:rFonts w:hint="default"/>
          <w:color w:val="000000" w:themeColor="text1"/>
          <w:lang w:val="en-US" w:eastAsia="zh-CN"/>
          <w14:textFill>
            <w14:solidFill>
              <w14:schemeClr w14:val="tx1"/>
            </w14:solidFill>
          </w14:textFill>
        </w:rPr>
      </w:pPr>
    </w:p>
    <w:p>
      <w:pPr>
        <w:widowControl/>
        <w:numPr>
          <w:ilvl w:val="0"/>
          <w:numId w:val="0"/>
        </w:numPr>
        <w:spacing w:line="400" w:lineRule="exact"/>
        <w:jc w:val="left"/>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2</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w:t>
      </w:r>
      <w:r>
        <w:rPr>
          <w:rFonts w:hint="eastAsia" w:ascii="宋体" w:hAnsi="宋体" w:cs="宋体"/>
          <w:b/>
          <w:bCs/>
          <w:color w:val="000000" w:themeColor="text1"/>
          <w:sz w:val="21"/>
          <w:szCs w:val="21"/>
          <w:highlight w:val="none"/>
          <w:lang w:val="en-US" w:eastAsia="zh-CN"/>
          <w14:textFill>
            <w14:solidFill>
              <w14:schemeClr w14:val="tx1"/>
            </w14:solidFill>
          </w14:textFill>
        </w:rPr>
        <w:t>冷链</w:t>
      </w:r>
      <w:r>
        <w:rPr>
          <w:rFonts w:hint="default" w:ascii="宋体" w:hAnsi="宋体" w:cs="宋体"/>
          <w:b/>
          <w:bCs/>
          <w:color w:val="000000" w:themeColor="text1"/>
          <w:sz w:val="21"/>
          <w:szCs w:val="21"/>
          <w:highlight w:val="none"/>
          <w:lang w:val="en-US" w:eastAsia="zh-CN"/>
          <w14:textFill>
            <w14:solidFill>
              <w14:schemeClr w14:val="tx1"/>
            </w14:solidFill>
          </w14:textFill>
        </w:rPr>
        <w:t>信息化</w:t>
      </w:r>
      <w:r>
        <w:rPr>
          <w:rFonts w:hint="eastAsia" w:ascii="宋体" w:hAnsi="宋体" w:cs="宋体"/>
          <w:b/>
          <w:bCs/>
          <w:color w:val="000000" w:themeColor="text1"/>
          <w:sz w:val="21"/>
          <w:szCs w:val="21"/>
          <w:highlight w:val="none"/>
          <w:lang w:val="en-US" w:eastAsia="zh-CN"/>
          <w14:textFill>
            <w14:solidFill>
              <w14:schemeClr w14:val="tx1"/>
            </w14:solidFill>
          </w14:textFill>
        </w:rPr>
        <w:t>管理系统</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实时显示：全程实时监控温湿度数据的同时，数据传输到管理平台并存为历史记录</w:t>
      </w:r>
      <w:r>
        <w:rPr>
          <w:rFonts w:hint="eastAsia" w:ascii="宋体" w:hAnsi="宋体" w:cs="宋体"/>
          <w:color w:val="000000" w:themeColor="text1"/>
          <w:sz w:val="21"/>
          <w:szCs w:val="21"/>
          <w:highlight w:val="none"/>
          <w:lang w:eastAsia="zh-CN"/>
          <w14:textFill>
            <w14:solidFill>
              <w14:schemeClr w14:val="tx1"/>
            </w14:solidFill>
          </w14:textFill>
        </w:rPr>
        <w:t>；</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限值报警：可设置温湿度上下限报警值，并根据设定的值进行报警；</w:t>
      </w:r>
      <w:r>
        <w:rPr>
          <w:rFonts w:hint="eastAsia" w:ascii="宋体" w:hAnsi="宋体" w:eastAsia="宋体" w:cs="宋体"/>
          <w:color w:val="000000" w:themeColor="text1"/>
          <w:sz w:val="21"/>
          <w:szCs w:val="21"/>
          <w:highlight w:val="none"/>
          <w:lang w:val="en-US" w:eastAsia="zh-CN"/>
          <w14:textFill>
            <w14:solidFill>
              <w14:schemeClr w14:val="tx1"/>
            </w14:solidFill>
          </w14:textFill>
        </w:rPr>
        <w:t>如冷链温度升级报警可电话语音报警</w:t>
      </w:r>
      <w:r>
        <w:rPr>
          <w:rFonts w:hint="eastAsia" w:ascii="宋体"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可设置多级报警，在一定时间内没有及时处理的报警信息可自动升级并通知相关负责人，升级报警时间可设、报警级别至少支持3个级别</w:t>
      </w:r>
      <w:r>
        <w:rPr>
          <w:rFonts w:hint="eastAsia" w:ascii="宋体" w:hAnsi="宋体" w:cs="宋体"/>
          <w:color w:val="000000" w:themeColor="text1"/>
          <w:sz w:val="21"/>
          <w:szCs w:val="21"/>
          <w:highlight w:val="none"/>
          <w:lang w:eastAsia="zh-CN"/>
          <w14:textFill>
            <w14:solidFill>
              <w14:schemeClr w14:val="tx1"/>
            </w14:solidFill>
          </w14:textFill>
        </w:rPr>
        <w:t>；</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报警管理：需支持报警事件处理和报警备案功能和管理人员登录及操作日志查询功能；</w:t>
      </w:r>
      <w:r>
        <w:rPr>
          <w:rFonts w:hint="eastAsia" w:ascii="宋体" w:hAnsi="宋体" w:eastAsia="宋体" w:cs="宋体"/>
          <w:bCs/>
          <w:color w:val="000000" w:themeColor="text1"/>
          <w:sz w:val="21"/>
          <w:szCs w:val="21"/>
          <w:highlight w:val="none"/>
          <w14:textFill>
            <w14:solidFill>
              <w14:schemeClr w14:val="tx1"/>
            </w14:solidFill>
          </w14:textFill>
        </w:rPr>
        <w:t>实时显示产生的</w:t>
      </w:r>
      <w:r>
        <w:rPr>
          <w:rFonts w:hint="eastAsia" w:ascii="宋体" w:hAnsi="宋体" w:eastAsia="宋体" w:cs="宋体"/>
          <w:color w:val="000000" w:themeColor="text1"/>
          <w:sz w:val="21"/>
          <w:szCs w:val="21"/>
          <w:highlight w:val="none"/>
          <w14:textFill>
            <w14:solidFill>
              <w14:schemeClr w14:val="tx1"/>
            </w14:solidFill>
          </w14:textFill>
        </w:rPr>
        <w:t>报警</w:t>
      </w:r>
      <w:r>
        <w:rPr>
          <w:rFonts w:hint="eastAsia" w:ascii="宋体" w:hAnsi="宋体" w:eastAsia="宋体" w:cs="宋体"/>
          <w:bCs/>
          <w:color w:val="000000" w:themeColor="text1"/>
          <w:sz w:val="21"/>
          <w:szCs w:val="21"/>
          <w:highlight w:val="none"/>
          <w14:textFill>
            <w14:solidFill>
              <w14:schemeClr w14:val="tx1"/>
            </w14:solidFill>
          </w14:textFill>
        </w:rPr>
        <w:t>信息，可对</w:t>
      </w:r>
      <w:r>
        <w:rPr>
          <w:rFonts w:hint="eastAsia" w:ascii="宋体" w:hAnsi="宋体" w:eastAsia="宋体" w:cs="宋体"/>
          <w:color w:val="000000" w:themeColor="text1"/>
          <w:sz w:val="21"/>
          <w:szCs w:val="21"/>
          <w:highlight w:val="none"/>
          <w14:textFill>
            <w14:solidFill>
              <w14:schemeClr w14:val="tx1"/>
            </w14:solidFill>
          </w14:textFill>
        </w:rPr>
        <w:t>报警</w:t>
      </w:r>
      <w:r>
        <w:rPr>
          <w:rFonts w:hint="eastAsia" w:ascii="宋体" w:hAnsi="宋体" w:eastAsia="宋体" w:cs="宋体"/>
          <w:bCs/>
          <w:color w:val="000000" w:themeColor="text1"/>
          <w:sz w:val="21"/>
          <w:szCs w:val="21"/>
          <w:highlight w:val="none"/>
          <w14:textFill>
            <w14:solidFill>
              <w14:schemeClr w14:val="tx1"/>
            </w14:solidFill>
          </w14:textFill>
        </w:rPr>
        <w:t>信息进行处理（处理内容包括：报警原因、处理措施、处理时间以及处理人员等信息）</w:t>
      </w:r>
      <w:r>
        <w:rPr>
          <w:rFonts w:hint="eastAsia" w:ascii="宋体" w:hAnsi="宋体" w:cs="宋体"/>
          <w:bCs/>
          <w:color w:val="000000" w:themeColor="text1"/>
          <w:sz w:val="21"/>
          <w:szCs w:val="21"/>
          <w:highlight w:val="none"/>
          <w:lang w:eastAsia="zh-CN"/>
          <w14:textFill>
            <w14:solidFill>
              <w14:schemeClr w14:val="tx1"/>
            </w14:solidFill>
          </w14:textFill>
        </w:rPr>
        <w:t>；</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管理权限：监控系统具有管理权限功能，普通人员只能对数据进行查看，高级管理员可以进行其他的相关设置操作。通过向区疾控和接种单位分配权限，各级用户可以通过该平台查阅对应权限所有的冷链设备参数，设置各项报警功能，远程查看设备当前温度数据，管理报警记录，生成温湿度监测记录清单和图表</w:t>
      </w:r>
      <w:r>
        <w:rPr>
          <w:rFonts w:hint="eastAsia" w:ascii="宋体" w:hAnsi="宋体" w:cs="宋体"/>
          <w:color w:val="000000" w:themeColor="text1"/>
          <w:sz w:val="21"/>
          <w:szCs w:val="21"/>
          <w:highlight w:val="none"/>
          <w:lang w:eastAsia="zh-CN"/>
          <w14:textFill>
            <w14:solidFill>
              <w14:schemeClr w14:val="tx1"/>
            </w14:solidFill>
          </w14:textFill>
        </w:rPr>
        <w:t>；</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数据自动备份</w:t>
      </w:r>
      <w:r>
        <w:rPr>
          <w:rFonts w:hint="eastAsia" w:ascii="宋体" w:hAnsi="宋体" w:eastAsia="宋体" w:cs="宋体"/>
          <w:color w:val="000000" w:themeColor="text1"/>
          <w:kern w:val="0"/>
          <w:sz w:val="21"/>
          <w:szCs w:val="21"/>
          <w:highlight w:val="none"/>
          <w14:textFill>
            <w14:solidFill>
              <w14:schemeClr w14:val="tx1"/>
            </w14:solidFill>
          </w14:textFill>
        </w:rPr>
        <w:t>：各类监控、预警、处置等记录后台自动备份，数据永久保存。系统允许选择指定时间区间，将温度数据备份至本地盘，提供离线</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冷链数据</w:t>
      </w:r>
      <w:r>
        <w:rPr>
          <w:rFonts w:hint="eastAsia" w:ascii="宋体" w:hAnsi="宋体" w:eastAsia="宋体" w:cs="宋体"/>
          <w:color w:val="000000" w:themeColor="text1"/>
          <w:kern w:val="0"/>
          <w:sz w:val="21"/>
          <w:szCs w:val="21"/>
          <w:highlight w:val="none"/>
          <w14:textFill>
            <w14:solidFill>
              <w14:schemeClr w14:val="tx1"/>
            </w14:solidFill>
          </w14:textFill>
        </w:rPr>
        <w:t>查询</w:t>
      </w:r>
      <w:r>
        <w:rPr>
          <w:rFonts w:hint="eastAsia" w:ascii="宋体" w:hAnsi="宋体" w:cs="宋体"/>
          <w:color w:val="000000" w:themeColor="text1"/>
          <w:kern w:val="0"/>
          <w:sz w:val="21"/>
          <w:szCs w:val="21"/>
          <w:highlight w:val="none"/>
          <w:lang w:val="en-US" w:eastAsia="zh-CN"/>
          <w14:textFill>
            <w14:solidFill>
              <w14:schemeClr w14:val="tx1"/>
            </w14:solidFill>
          </w14:textFill>
        </w:rPr>
        <w:t>平台；</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远程</w:t>
      </w:r>
      <w:r>
        <w:rPr>
          <w:rFonts w:hint="eastAsia" w:ascii="宋体" w:hAnsi="宋体" w:eastAsia="宋体" w:cs="宋体"/>
          <w:color w:val="000000" w:themeColor="text1"/>
          <w:sz w:val="21"/>
          <w:szCs w:val="21"/>
          <w:highlight w:val="none"/>
          <w:lang w:val="en-US" w:eastAsia="zh-CN"/>
          <w14:textFill>
            <w14:solidFill>
              <w14:schemeClr w14:val="tx1"/>
            </w14:solidFill>
          </w14:textFill>
        </w:rPr>
        <w:t>手机微信</w:t>
      </w:r>
      <w:r>
        <w:rPr>
          <w:rFonts w:hint="eastAsia" w:ascii="宋体" w:hAnsi="宋体" w:eastAsia="宋体" w:cs="宋体"/>
          <w:color w:val="000000" w:themeColor="text1"/>
          <w:sz w:val="21"/>
          <w:szCs w:val="21"/>
          <w:highlight w:val="none"/>
          <w14:textFill>
            <w14:solidFill>
              <w14:schemeClr w14:val="tx1"/>
            </w14:solidFill>
          </w14:textFill>
        </w:rPr>
        <w:t>端浏览：支持将实时数据传输到管理平台，平台数据与监测主机数据同步，可通过手机移动端等的微信进行管理</w:t>
      </w:r>
      <w:r>
        <w:rPr>
          <w:rFonts w:hint="eastAsia" w:ascii="宋体" w:hAnsi="宋体" w:cs="宋体"/>
          <w:color w:val="000000" w:themeColor="text1"/>
          <w:sz w:val="21"/>
          <w:szCs w:val="21"/>
          <w:highlight w:val="none"/>
          <w:lang w:eastAsia="zh-CN"/>
          <w14:textFill>
            <w14:solidFill>
              <w14:schemeClr w14:val="tx1"/>
            </w14:solidFill>
          </w14:textFill>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冷链装备评估报表：分析冰箱制冷系统运行的稳定性和制冷效果；建立数据方差模型，通过数据模型分析冰箱的压缩机性能，同时判定冰箱的制冷效果；</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单位冷链绩效评估报表：建立多维度的单位冷链管理评估值模型，该模型通过冷链设备总数、报警总数、人为报警次数、未处理次数以及登陆系统次数等5个维度建立数学模型，并综合评估各级单位的冷链绩效；</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安全登录身份认证机制：需提供登陆双控认证机制，不仅需账号和密码的授权认证，登陆异常（密码连续报错、异地登录等）能提供手机短信认证</w:t>
      </w:r>
      <w:r>
        <w:rPr>
          <w:rFonts w:hint="eastAsia" w:hAnsi="宋体" w:cs="宋体"/>
          <w:color w:val="000000" w:themeColor="text1"/>
          <w:sz w:val="21"/>
          <w:szCs w:val="21"/>
          <w:highlight w:val="none"/>
          <w:lang w:eastAsia="zh-CN"/>
          <w14:textFill>
            <w14:solidFill>
              <w14:schemeClr w14:val="tx1"/>
            </w14:solidFill>
          </w14:textFill>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冷链监测系统报表必须满足温度平均动力学温度</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MKT算法</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的计算报表</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系统具有冷链设备档案管理功能；冷链监测系统需建立冷链设备的档案管理功能，对于冷库/冰箱/冷藏</w:t>
      </w:r>
      <w:r>
        <w:rPr>
          <w:rFonts w:hint="eastAsia" w:hAnsi="宋体" w:cs="宋体"/>
          <w:color w:val="000000" w:themeColor="text1"/>
          <w:sz w:val="21"/>
          <w:szCs w:val="21"/>
          <w:highlight w:val="none"/>
          <w:lang w:val="en-US" w:eastAsia="zh-CN"/>
          <w14:textFill>
            <w14:solidFill>
              <w14:schemeClr w14:val="tx1"/>
            </w14:solidFill>
          </w14:textFill>
        </w:rPr>
        <w:t>包</w:t>
      </w:r>
      <w:r>
        <w:rPr>
          <w:rFonts w:hint="eastAsia" w:ascii="宋体" w:hAnsi="宋体" w:eastAsia="宋体" w:cs="宋体"/>
          <w:color w:val="000000" w:themeColor="text1"/>
          <w:sz w:val="21"/>
          <w:szCs w:val="21"/>
          <w:highlight w:val="none"/>
          <w14:textFill>
            <w14:solidFill>
              <w14:schemeClr w14:val="tx1"/>
            </w14:solidFill>
          </w14:textFill>
        </w:rPr>
        <w:t>的采购时间、冷链容积、厂家、品牌、规格型号、维修记录等信息建立冷链管理档案</w:t>
      </w:r>
      <w:r>
        <w:rPr>
          <w:rFonts w:hint="eastAsia" w:hAnsi="宋体" w:cs="宋体"/>
          <w:color w:val="000000" w:themeColor="text1"/>
          <w:sz w:val="21"/>
          <w:szCs w:val="21"/>
          <w:highlight w:val="none"/>
          <w:lang w:eastAsia="zh-CN"/>
          <w14:textFill>
            <w14:solidFill>
              <w14:schemeClr w14:val="tx1"/>
            </w14:solidFill>
          </w14:textFill>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监控管理平台支持手写电子签名功能，该功能可满足《</w:t>
      </w:r>
      <w:r>
        <w:rPr>
          <w:rFonts w:hint="eastAsia" w:hAnsi="宋体" w:cs="宋体"/>
          <w:color w:val="000000" w:themeColor="text1"/>
          <w:sz w:val="21"/>
          <w:szCs w:val="21"/>
          <w:highlight w:val="none"/>
          <w:lang w:val="en-US" w:eastAsia="zh-CN"/>
          <w14:textFill>
            <w14:solidFill>
              <w14:schemeClr w14:val="tx1"/>
            </w14:solidFill>
          </w14:textFill>
        </w:rPr>
        <w:t>药品</w:t>
      </w:r>
      <w:r>
        <w:rPr>
          <w:rFonts w:hint="eastAsia" w:ascii="宋体" w:hAnsi="宋体" w:eastAsia="宋体" w:cs="宋体"/>
          <w:color w:val="000000" w:themeColor="text1"/>
          <w:sz w:val="21"/>
          <w:szCs w:val="21"/>
          <w:highlight w:val="none"/>
          <w:lang w:val="en-US" w:eastAsia="zh-CN"/>
          <w14:textFill>
            <w14:solidFill>
              <w14:schemeClr w14:val="tx1"/>
            </w14:solidFill>
          </w14:textFill>
        </w:rPr>
        <w:t>储存和运输管理规范（2017年版）》中关于“冷链装备温度记录表”的人工测温合规要求。该软件报表可实现导出、打印和查询功能</w:t>
      </w:r>
      <w:r>
        <w:rPr>
          <w:rFonts w:hint="eastAsia" w:hAnsi="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需提供相关的软件</w:t>
      </w:r>
      <w:r>
        <w:rPr>
          <w:rFonts w:hint="eastAsia" w:hAnsi="宋体" w:cs="宋体"/>
          <w:color w:val="000000" w:themeColor="text1"/>
          <w:sz w:val="21"/>
          <w:szCs w:val="21"/>
          <w:highlight w:val="none"/>
          <w:lang w:val="en-US" w:eastAsia="zh-CN"/>
          <w14:textFill>
            <w14:solidFill>
              <w14:schemeClr w14:val="tx1"/>
            </w14:solidFill>
          </w14:textFill>
        </w:rPr>
        <w:t>手写签名、</w:t>
      </w:r>
      <w:r>
        <w:rPr>
          <w:rFonts w:hint="eastAsia" w:ascii="宋体" w:hAnsi="宋体" w:eastAsia="宋体" w:cs="宋体"/>
          <w:color w:val="000000" w:themeColor="text1"/>
          <w:sz w:val="21"/>
          <w:szCs w:val="21"/>
          <w:highlight w:val="none"/>
          <w:lang w:val="en-US" w:eastAsia="zh-CN"/>
          <w14:textFill>
            <w14:solidFill>
              <w14:schemeClr w14:val="tx1"/>
            </w14:solidFill>
          </w14:textFill>
        </w:rPr>
        <w:t>报表导出</w:t>
      </w:r>
      <w:r>
        <w:rPr>
          <w:rFonts w:hint="eastAsia" w:hAnsi="宋体" w:cs="宋体"/>
          <w:color w:val="000000" w:themeColor="text1"/>
          <w:sz w:val="21"/>
          <w:szCs w:val="21"/>
          <w:highlight w:val="none"/>
          <w:lang w:val="en-US" w:eastAsia="zh-CN"/>
          <w14:textFill>
            <w14:solidFill>
              <w14:schemeClr w14:val="tx1"/>
            </w14:solidFill>
          </w14:textFill>
        </w:rPr>
        <w:t>、报表打印、报表查询</w:t>
      </w:r>
      <w:r>
        <w:rPr>
          <w:rFonts w:hint="eastAsia" w:ascii="宋体" w:hAnsi="宋体" w:eastAsia="宋体" w:cs="宋体"/>
          <w:color w:val="000000" w:themeColor="text1"/>
          <w:sz w:val="21"/>
          <w:szCs w:val="21"/>
          <w:highlight w:val="none"/>
          <w:lang w:val="en-US" w:eastAsia="zh-CN"/>
          <w14:textFill>
            <w14:solidFill>
              <w14:schemeClr w14:val="tx1"/>
            </w14:solidFill>
          </w14:textFill>
        </w:rPr>
        <w:t>功能证明材料</w:t>
      </w:r>
      <w:r>
        <w:rPr>
          <w:rFonts w:hint="eastAsia" w:hAnsi="宋体" w:cs="宋体"/>
          <w:color w:val="000000" w:themeColor="text1"/>
          <w:sz w:val="21"/>
          <w:szCs w:val="21"/>
          <w:highlight w:val="none"/>
          <w:lang w:val="en-US" w:eastAsia="zh-CN"/>
          <w14:textFill>
            <w14:solidFill>
              <w14:schemeClr w14:val="tx1"/>
            </w14:solidFill>
          </w14:textFill>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系统设置功能：报警延时、报警短信号码设置、设备离线延时及盘点苗、除霜时间、免打扰设置</w:t>
      </w:r>
      <w:r>
        <w:rPr>
          <w:rFonts w:hint="eastAsia" w:hAnsi="宋体" w:cs="宋体"/>
          <w:color w:val="000000" w:themeColor="text1"/>
          <w:sz w:val="21"/>
          <w:szCs w:val="21"/>
          <w:highlight w:val="none"/>
          <w:lang w:eastAsia="zh-CN"/>
          <w14:textFill>
            <w14:solidFill>
              <w14:schemeClr w14:val="tx1"/>
            </w14:solidFill>
          </w14:textFill>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冷链监测系统必须是B/S</w:t>
      </w:r>
      <w:r>
        <w:rPr>
          <w:rFonts w:hint="eastAsia" w:hAnsi="宋体" w:cs="宋体"/>
          <w:color w:val="000000" w:themeColor="text1"/>
          <w:sz w:val="21"/>
          <w:szCs w:val="21"/>
          <w:highlight w:val="none"/>
          <w:lang w:val="en-US" w:eastAsia="zh-CN"/>
          <w14:textFill>
            <w14:solidFill>
              <w14:schemeClr w14:val="tx1"/>
            </w14:solidFill>
          </w14:textFill>
        </w:rPr>
        <w:t>平台</w:t>
      </w:r>
      <w:r>
        <w:rPr>
          <w:rFonts w:hint="eastAsia" w:ascii="宋体" w:hAnsi="宋体" w:eastAsia="宋体" w:cs="宋体"/>
          <w:color w:val="000000" w:themeColor="text1"/>
          <w:sz w:val="21"/>
          <w:szCs w:val="21"/>
          <w:highlight w:val="none"/>
          <w:lang w:val="en-US" w:eastAsia="zh-CN"/>
          <w14:textFill>
            <w14:solidFill>
              <w14:schemeClr w14:val="tx1"/>
            </w14:solidFill>
          </w14:textFill>
        </w:rPr>
        <w:t>架构，且</w:t>
      </w:r>
      <w:r>
        <w:rPr>
          <w:rFonts w:hint="eastAsia" w:ascii="宋体" w:hAnsi="宋体" w:eastAsia="宋体" w:cs="宋体"/>
          <w:color w:val="000000" w:themeColor="text1"/>
          <w:sz w:val="21"/>
          <w:szCs w:val="21"/>
          <w:highlight w:val="none"/>
          <w14:textFill>
            <w14:solidFill>
              <w14:schemeClr w14:val="tx1"/>
            </w14:solidFill>
          </w14:textFill>
        </w:rPr>
        <w:t>具备具有平台、iOS、Android APP</w:t>
      </w:r>
      <w:r>
        <w:rPr>
          <w:rFonts w:hint="eastAsia" w:hAnsi="宋体" w:cs="宋体"/>
          <w:color w:val="000000" w:themeColor="text1"/>
          <w:sz w:val="21"/>
          <w:szCs w:val="21"/>
          <w:highlight w:val="none"/>
          <w:lang w:val="en-US" w:eastAsia="zh-CN"/>
          <w14:textFill>
            <w14:solidFill>
              <w14:schemeClr w14:val="tx1"/>
            </w14:solidFill>
          </w14:textFill>
        </w:rPr>
        <w:t>的</w:t>
      </w:r>
      <w:r>
        <w:rPr>
          <w:rFonts w:hint="eastAsia" w:ascii="宋体" w:hAnsi="宋体" w:eastAsia="宋体" w:cs="宋体"/>
          <w:color w:val="000000" w:themeColor="text1"/>
          <w:sz w:val="21"/>
          <w:szCs w:val="21"/>
          <w:highlight w:val="none"/>
          <w14:textFill>
            <w14:solidFill>
              <w14:schemeClr w14:val="tx1"/>
            </w14:solidFill>
          </w14:textFill>
        </w:rPr>
        <w:t>《软件著作权登记证书》</w:t>
      </w:r>
      <w:r>
        <w:rPr>
          <w:rFonts w:hint="eastAsia" w:hAnsi="宋体" w:cs="宋体"/>
          <w:color w:val="000000" w:themeColor="text1"/>
          <w:sz w:val="21"/>
          <w:szCs w:val="21"/>
          <w:highlight w:val="none"/>
          <w:lang w:eastAsia="zh-CN"/>
          <w14:textFill>
            <w14:solidFill>
              <w14:schemeClr w14:val="tx1"/>
            </w14:solidFill>
          </w14:textFill>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cs="宋体"/>
          <w:color w:val="000000" w:themeColor="text1"/>
          <w:kern w:val="2"/>
          <w:szCs w:val="21"/>
          <w14:textFill>
            <w14:solidFill>
              <w14:schemeClr w14:val="tx1"/>
            </w14:solidFill>
          </w14:textFill>
        </w:rPr>
        <w:t>根据网络安全法及网络安全等级保护相关要求</w:t>
      </w:r>
      <w:r>
        <w:rPr>
          <w:rFonts w:hint="eastAsia" w:hAnsi="宋体" w:cs="宋体"/>
          <w:color w:val="000000" w:themeColor="text1"/>
          <w:kern w:val="2"/>
          <w:szCs w:val="21"/>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冷链监测系统需通过</w:t>
      </w:r>
      <w:r>
        <w:rPr>
          <w:rFonts w:hint="eastAsia" w:ascii="宋体" w:hAnsi="宋体" w:cs="宋体"/>
          <w:color w:val="000000" w:themeColor="text1"/>
          <w:kern w:val="2"/>
          <w:szCs w:val="21"/>
          <w14:textFill>
            <w14:solidFill>
              <w14:schemeClr w14:val="tx1"/>
            </w14:solidFill>
          </w14:textFill>
        </w:rPr>
        <w:t>网络安全等级保护备案</w:t>
      </w:r>
      <w:r>
        <w:rPr>
          <w:rFonts w:hint="eastAsia" w:hAnsi="宋体" w:cs="宋体"/>
          <w:color w:val="000000" w:themeColor="text1"/>
          <w:kern w:val="2"/>
          <w:szCs w:val="21"/>
          <w:lang w:eastAsia="zh-CN"/>
          <w14:textFill>
            <w14:solidFill>
              <w14:schemeClr w14:val="tx1"/>
            </w14:solidFill>
          </w14:textFill>
        </w:rPr>
        <w:t>，</w:t>
      </w:r>
      <w:r>
        <w:rPr>
          <w:rFonts w:hint="eastAsia" w:hAnsi="宋体" w:cs="宋体"/>
          <w:color w:val="000000" w:themeColor="text1"/>
          <w:kern w:val="2"/>
          <w:szCs w:val="21"/>
          <w:lang w:val="en-US" w:eastAsia="zh-CN"/>
          <w14:textFill>
            <w14:solidFill>
              <w14:schemeClr w14:val="tx1"/>
            </w14:solidFill>
          </w14:textFill>
        </w:rPr>
        <w:t>具有</w:t>
      </w:r>
      <w:r>
        <w:rPr>
          <w:rFonts w:hint="eastAsia" w:hAnsi="宋体" w:cs="宋体"/>
          <w:color w:val="000000" w:themeColor="text1"/>
          <w:sz w:val="21"/>
          <w:szCs w:val="21"/>
          <w:highlight w:val="none"/>
          <w:lang w:val="en-US" w:eastAsia="zh-CN"/>
          <w14:textFill>
            <w14:solidFill>
              <w14:schemeClr w14:val="tx1"/>
            </w14:solidFill>
          </w14:textFill>
        </w:rPr>
        <w:t>信息系统安全等级三级等保备案证明。</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default"/>
          <w:color w:val="000000" w:themeColor="text1"/>
          <w:lang w:val="en-US" w:eastAsia="zh-CN"/>
          <w14:textFill>
            <w14:solidFill>
              <w14:schemeClr w14:val="tx1"/>
            </w14:solidFill>
          </w14:textFill>
        </w:rPr>
        <w:t>温度探头云计量能力，提供与省级计量测试研究院校准证书数据对接的证明材料</w:t>
      </w:r>
      <w:r>
        <w:rPr>
          <w:rFonts w:hint="eastAsia"/>
          <w:color w:val="000000" w:themeColor="text1"/>
          <w:lang w:val="en-US" w:eastAsia="zh-CN"/>
          <w14:textFill>
            <w14:solidFill>
              <w14:schemeClr w14:val="tx1"/>
            </w14:solidFill>
          </w14:textFill>
        </w:rPr>
        <w:t>。</w:t>
      </w:r>
    </w:p>
    <w:p>
      <w:pPr>
        <w:pStyle w:val="4"/>
        <w:keepNext w:val="0"/>
        <w:keepLines w:val="0"/>
        <w:pageBreakBefore w:val="0"/>
        <w:numPr>
          <w:ilvl w:val="0"/>
          <w:numId w:val="0"/>
        </w:numPr>
        <w:kinsoku/>
        <w:wordWrap/>
        <w:overflowPunct/>
        <w:topLinePunct w:val="0"/>
        <w:bidi w:val="0"/>
        <w:adjustRightInd/>
        <w:snapToGrid/>
        <w:spacing w:before="0" w:after="0" w:line="360" w:lineRule="auto"/>
        <w:ind w:leftChars="0" w:right="0" w:rightChars="0"/>
        <w:rPr>
          <w:rFonts w:hint="eastAsia" w:hAnsi="宋体" w:cs="宋体"/>
          <w:color w:val="000000" w:themeColor="text1"/>
          <w:sz w:val="21"/>
          <w:szCs w:val="21"/>
          <w:highlight w:val="none"/>
          <w:lang w:val="en-US" w:eastAsia="zh-CN"/>
          <w14:textFill>
            <w14:solidFill>
              <w14:schemeClr w14:val="tx1"/>
            </w14:solidFill>
          </w14:textFill>
        </w:rPr>
      </w:pPr>
    </w:p>
    <w:p>
      <w:pPr>
        <w:tabs>
          <w:tab w:val="left" w:pos="2394"/>
        </w:tabs>
        <w:spacing w:line="360" w:lineRule="auto"/>
        <w:rPr>
          <w:rFonts w:hint="default" w:ascii="宋体" w:hAnsi="宋体" w:eastAsia="宋体" w:cs="宋体"/>
          <w:b/>
          <w:color w:val="000000" w:themeColor="text1"/>
          <w:sz w:val="24"/>
          <w:szCs w:val="24"/>
          <w:lang w:val="en-US"/>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w:t>
      </w:r>
      <w:r>
        <w:rPr>
          <w:rFonts w:hint="eastAsia" w:ascii="宋体" w:hAnsi="宋体" w:cs="宋体"/>
          <w:b/>
          <w:color w:val="000000" w:themeColor="text1"/>
          <w:sz w:val="24"/>
          <w:szCs w:val="24"/>
          <w:lang w:val="en-US" w:eastAsia="zh-CN"/>
          <w14:textFill>
            <w14:solidFill>
              <w14:schemeClr w14:val="tx1"/>
            </w14:solidFill>
          </w14:textFill>
        </w:rPr>
        <w:t>四</w:t>
      </w:r>
      <w:r>
        <w:rPr>
          <w:rFonts w:hint="eastAsia" w:ascii="宋体" w:hAnsi="宋体" w:cs="宋体"/>
          <w:b/>
          <w:color w:val="000000" w:themeColor="text1"/>
          <w:sz w:val="24"/>
          <w:szCs w:val="24"/>
          <w:lang w:eastAsia="zh-CN"/>
          <w14:textFill>
            <w14:solidFill>
              <w14:schemeClr w14:val="tx1"/>
            </w14:solidFill>
          </w14:textFill>
        </w:rPr>
        <w:t>）</w:t>
      </w:r>
      <w:r>
        <w:rPr>
          <w:rFonts w:hint="eastAsia" w:ascii="宋体" w:hAnsi="宋体" w:cs="宋体"/>
          <w:b/>
          <w:color w:val="000000" w:themeColor="text1"/>
          <w:sz w:val="24"/>
          <w:szCs w:val="24"/>
          <w:lang w:val="en-US" w:eastAsia="zh-CN"/>
          <w14:textFill>
            <w14:solidFill>
              <w14:schemeClr w14:val="tx1"/>
            </w14:solidFill>
          </w14:textFill>
        </w:rPr>
        <w:t>商务要求</w:t>
      </w:r>
    </w:p>
    <w:p>
      <w:pPr>
        <w:numPr>
          <w:ilvl w:val="0"/>
          <w:numId w:val="5"/>
        </w:numPr>
        <w:spacing w:line="360" w:lineRule="auto"/>
        <w:ind w:left="0" w:leftChars="0" w:firstLine="420" w:firstLineChars="20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合同签订后</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14:textFill>
            <w14:solidFill>
              <w14:schemeClr w14:val="tx1"/>
            </w14:solidFill>
          </w14:textFill>
        </w:rPr>
        <w:t>天内完成供货且</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系统上线</w:t>
      </w:r>
      <w:r>
        <w:rPr>
          <w:rFonts w:hint="eastAsia" w:asciiTheme="minorEastAsia" w:hAnsiTheme="minorEastAsia" w:eastAsiaTheme="minorEastAsia" w:cstheme="minorEastAsia"/>
          <w:color w:val="000000" w:themeColor="text1"/>
          <w14:textFill>
            <w14:solidFill>
              <w14:schemeClr w14:val="tx1"/>
            </w14:solidFill>
          </w14:textFill>
        </w:rPr>
        <w:t>调试完毕，并提交完整的技术资料向采购人申请验收</w:t>
      </w:r>
      <w:r>
        <w:rPr>
          <w:rFonts w:hint="eastAsia" w:asciiTheme="minorEastAsia" w:hAnsiTheme="minorEastAsia" w:eastAsiaTheme="minorEastAsia" w:cstheme="minorEastAsia"/>
          <w:color w:val="000000" w:themeColor="text1"/>
          <w:lang w:eastAsia="zh-CN"/>
          <w14:textFill>
            <w14:solidFill>
              <w14:schemeClr w14:val="tx1"/>
            </w14:solidFill>
          </w14:textFill>
        </w:rPr>
        <w:t>；</w:t>
      </w:r>
    </w:p>
    <w:p>
      <w:pPr>
        <w:numPr>
          <w:ilvl w:val="0"/>
          <w:numId w:val="5"/>
        </w:numPr>
        <w:spacing w:line="360" w:lineRule="auto"/>
        <w:ind w:left="0" w:leftChars="0" w:firstLine="420" w:firstLineChars="20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项目从验收日起，提供</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至少1年的</w:t>
      </w:r>
      <w:r>
        <w:rPr>
          <w:rFonts w:hint="eastAsia" w:asciiTheme="minorEastAsia" w:hAnsiTheme="minorEastAsia" w:eastAsiaTheme="minorEastAsia" w:cstheme="minorEastAsia"/>
          <w:color w:val="000000" w:themeColor="text1"/>
          <w14:textFill>
            <w14:solidFill>
              <w14:schemeClr w14:val="tx1"/>
            </w14:solidFill>
          </w14:textFill>
        </w:rPr>
        <w:t>系统运维服务，质保期间冷链平台的GPRS流量、报警</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信息、服务器租赁</w:t>
      </w:r>
      <w:r>
        <w:rPr>
          <w:rFonts w:hint="eastAsia" w:asciiTheme="minorEastAsia" w:hAnsiTheme="minorEastAsia" w:eastAsiaTheme="minorEastAsia" w:cstheme="minorEastAsia"/>
          <w:color w:val="000000" w:themeColor="text1"/>
          <w14:textFill>
            <w14:solidFill>
              <w14:schemeClr w14:val="tx1"/>
            </w14:solidFill>
          </w14:textFill>
        </w:rPr>
        <w:t>等费用均由中标人负责，不得向采购人额外收取；</w:t>
      </w:r>
    </w:p>
    <w:p>
      <w:pPr>
        <w:numPr>
          <w:ilvl w:val="0"/>
          <w:numId w:val="5"/>
        </w:numPr>
        <w:spacing w:line="360" w:lineRule="auto"/>
        <w:ind w:left="0" w:leftChars="0" w:firstLine="420" w:firstLineChars="20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系统软件免费提供用户适应性修改和调试服务；</w:t>
      </w:r>
    </w:p>
    <w:p>
      <w:pPr>
        <w:numPr>
          <w:ilvl w:val="0"/>
          <w:numId w:val="5"/>
        </w:numPr>
        <w:spacing w:line="360" w:lineRule="auto"/>
        <w:ind w:left="0" w:leftChars="0" w:firstLine="420" w:firstLineChars="200"/>
        <w:rPr>
          <w:rFonts w:hint="eastAsia" w:hAnsi="宋体" w:cs="宋体"/>
          <w:b w:val="0"/>
          <w:bCs w:val="0"/>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实施、培训要求：包括平台调研、开发、安装调试、培训使用（要求中标人免费提供一次使用和维护培训）等，以验收单为准</w:t>
      </w:r>
      <w:r>
        <w:rPr>
          <w:rFonts w:hint="eastAsia" w:asciiTheme="minorEastAsia" w:hAnsiTheme="minorEastAsia" w:eastAsiaTheme="minorEastAsia" w:cstheme="minorEastAsia"/>
          <w:color w:val="000000" w:themeColor="text1"/>
          <w:lang w:eastAsia="zh-CN"/>
          <w14:textFill>
            <w14:solidFill>
              <w14:schemeClr w14:val="tx1"/>
            </w14:solidFill>
          </w14:textFill>
        </w:rPr>
        <w:t>。</w:t>
      </w:r>
    </w:p>
    <w:p>
      <w:pPr>
        <w:pStyle w:val="2"/>
        <w:rPr>
          <w:rFonts w:hint="eastAsia"/>
          <w:color w:val="000000" w:themeColor="text1"/>
          <w:lang w:val="en-US" w:eastAsia="zh-CN"/>
          <w14:textFill>
            <w14:solidFill>
              <w14:schemeClr w14:val="tx1"/>
            </w14:solidFill>
          </w14:textFill>
        </w:rPr>
      </w:pPr>
    </w:p>
    <w:p>
      <w:pPr>
        <w:rPr>
          <w:rFonts w:hint="eastAsia" w:ascii="宋体" w:hAnsi="宋体" w:cs="宋体"/>
          <w:b/>
          <w:bCs/>
          <w:color w:val="000000" w:themeColor="text1"/>
          <w:sz w:val="21"/>
          <w:szCs w:val="21"/>
          <w:lang w:val="en-US" w:eastAsia="zh-CN"/>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8A8A67"/>
    <w:multiLevelType w:val="singleLevel"/>
    <w:tmpl w:val="A98A8A67"/>
    <w:lvl w:ilvl="0" w:tentative="0">
      <w:start w:val="1"/>
      <w:numFmt w:val="decimal"/>
      <w:suff w:val="nothing"/>
      <w:lvlText w:val="%1．"/>
      <w:lvlJc w:val="left"/>
      <w:pPr>
        <w:ind w:left="0" w:firstLine="400"/>
      </w:pPr>
      <w:rPr>
        <w:rFonts w:hint="default"/>
      </w:rPr>
    </w:lvl>
  </w:abstractNum>
  <w:abstractNum w:abstractNumId="1">
    <w:nsid w:val="00000002"/>
    <w:multiLevelType w:val="singleLevel"/>
    <w:tmpl w:val="00000002"/>
    <w:lvl w:ilvl="0" w:tentative="0">
      <w:start w:val="1"/>
      <w:numFmt w:val="decimalEnclosedCircleChinese"/>
      <w:suff w:val="nothing"/>
      <w:lvlText w:val="%1　"/>
      <w:lvlJc w:val="left"/>
      <w:pPr>
        <w:ind w:left="0" w:firstLine="400"/>
      </w:pPr>
      <w:rPr>
        <w:rFonts w:hint="eastAsia"/>
      </w:rPr>
    </w:lvl>
  </w:abstractNum>
  <w:abstractNum w:abstractNumId="2">
    <w:nsid w:val="00000004"/>
    <w:multiLevelType w:val="singleLevel"/>
    <w:tmpl w:val="00000004"/>
    <w:lvl w:ilvl="0" w:tentative="0">
      <w:start w:val="1"/>
      <w:numFmt w:val="decimalEnclosedCircleChinese"/>
      <w:suff w:val="nothing"/>
      <w:lvlText w:val="%1　"/>
      <w:lvlJc w:val="left"/>
      <w:pPr>
        <w:ind w:left="0" w:firstLine="400"/>
      </w:pPr>
      <w:rPr>
        <w:rFonts w:hint="eastAsia"/>
      </w:rPr>
    </w:lvl>
  </w:abstractNum>
  <w:abstractNum w:abstractNumId="3">
    <w:nsid w:val="00000006"/>
    <w:multiLevelType w:val="singleLevel"/>
    <w:tmpl w:val="00000006"/>
    <w:lvl w:ilvl="0" w:tentative="0">
      <w:start w:val="1"/>
      <w:numFmt w:val="decimal"/>
      <w:lvlText w:val="(%1)"/>
      <w:lvlJc w:val="left"/>
      <w:pPr>
        <w:ind w:left="425" w:hanging="425"/>
      </w:pPr>
      <w:rPr>
        <w:rFonts w:hint="default"/>
      </w:rPr>
    </w:lvl>
  </w:abstractNum>
  <w:abstractNum w:abstractNumId="4">
    <w:nsid w:val="00000007"/>
    <w:multiLevelType w:val="singleLevel"/>
    <w:tmpl w:val="00000007"/>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YzNlOGQ4YWU3MTBmOGYyMTA0ODcxMjRlZjkzNzkifQ=="/>
  </w:docVars>
  <w:rsids>
    <w:rsidRoot w:val="00000000"/>
    <w:rsid w:val="03887BE8"/>
    <w:rsid w:val="048A753A"/>
    <w:rsid w:val="06490AF8"/>
    <w:rsid w:val="07B7682E"/>
    <w:rsid w:val="07F7533D"/>
    <w:rsid w:val="0911242E"/>
    <w:rsid w:val="0E926C0C"/>
    <w:rsid w:val="0F2675A0"/>
    <w:rsid w:val="13BA7847"/>
    <w:rsid w:val="146F49F0"/>
    <w:rsid w:val="15C36643"/>
    <w:rsid w:val="18934C0E"/>
    <w:rsid w:val="20416365"/>
    <w:rsid w:val="212A55E4"/>
    <w:rsid w:val="216F3948"/>
    <w:rsid w:val="220836D1"/>
    <w:rsid w:val="223F6658"/>
    <w:rsid w:val="26BA0C8C"/>
    <w:rsid w:val="28333881"/>
    <w:rsid w:val="2E5A2D55"/>
    <w:rsid w:val="2F7729A8"/>
    <w:rsid w:val="30D86665"/>
    <w:rsid w:val="31120189"/>
    <w:rsid w:val="35513FD5"/>
    <w:rsid w:val="377E48D3"/>
    <w:rsid w:val="3A3415DA"/>
    <w:rsid w:val="3A810912"/>
    <w:rsid w:val="3C9164DD"/>
    <w:rsid w:val="3DDE12AB"/>
    <w:rsid w:val="3E251390"/>
    <w:rsid w:val="3F793FD3"/>
    <w:rsid w:val="3FD23B79"/>
    <w:rsid w:val="43E3396D"/>
    <w:rsid w:val="4AE50A49"/>
    <w:rsid w:val="4AF34C5A"/>
    <w:rsid w:val="4B257C1E"/>
    <w:rsid w:val="4DA85CA0"/>
    <w:rsid w:val="4DC26CAC"/>
    <w:rsid w:val="50EC48E0"/>
    <w:rsid w:val="512A7CFF"/>
    <w:rsid w:val="51B84FDB"/>
    <w:rsid w:val="53ED29F6"/>
    <w:rsid w:val="58813000"/>
    <w:rsid w:val="596A13A9"/>
    <w:rsid w:val="5B9F183C"/>
    <w:rsid w:val="5D0143B1"/>
    <w:rsid w:val="5DBA2A37"/>
    <w:rsid w:val="61EE48A3"/>
    <w:rsid w:val="62466823"/>
    <w:rsid w:val="65420A4C"/>
    <w:rsid w:val="67DF8DEA"/>
    <w:rsid w:val="6A0E2387"/>
    <w:rsid w:val="6DF62681"/>
    <w:rsid w:val="6E7D5FB3"/>
    <w:rsid w:val="733A0815"/>
    <w:rsid w:val="797E40EA"/>
    <w:rsid w:val="7A60664C"/>
    <w:rsid w:val="7DFE19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customStyle="1" w:styleId="2">
    <w:name w:val="Normal Indent"/>
    <w:basedOn w:val="1"/>
    <w:qFormat/>
    <w:uiPriority w:val="0"/>
    <w:pPr>
      <w:widowControl/>
      <w:ind w:firstLine="420"/>
      <w:jc w:val="left"/>
    </w:pPr>
    <w:rPr>
      <w:rFonts w:ascii="Times New Roman" w:hAnsi="Times New Roman"/>
      <w:kern w:val="0"/>
      <w:szCs w:val="20"/>
    </w:rPr>
  </w:style>
  <w:style w:type="paragraph" w:styleId="3">
    <w:name w:val="Body Text"/>
    <w:basedOn w:val="1"/>
    <w:qFormat/>
    <w:uiPriority w:val="0"/>
    <w:pPr>
      <w:spacing w:after="120"/>
    </w:pPr>
  </w:style>
  <w:style w:type="paragraph" w:styleId="4">
    <w:name w:val="Plain Text"/>
    <w:basedOn w:val="1"/>
    <w:qFormat/>
    <w:uiPriority w:val="0"/>
    <w:pPr>
      <w:spacing w:before="0" w:after="0"/>
      <w:ind w:firstLine="0" w:firstLineChars="0"/>
    </w:pPr>
    <w:rPr>
      <w:rFonts w:ascii="宋体" w:hAnsi="Courier New" w:eastAsia="宋体"/>
      <w:szCs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ormal Indent_03888ede-4e46-4032-aa65-ece7800c373f"/>
    <w:basedOn w:val="1"/>
    <w:qFormat/>
    <w:uiPriority w:val="0"/>
    <w:pPr>
      <w:widowControl/>
      <w:ind w:firstLine="420"/>
      <w:jc w:val="left"/>
    </w:pPr>
    <w:rPr>
      <w:rFonts w:ascii="Times New Roman" w:hAnsi="Times New Roman"/>
      <w:kern w:val="0"/>
      <w:szCs w:val="20"/>
    </w:rPr>
  </w:style>
  <w:style w:type="paragraph" w:customStyle="1" w:styleId="11">
    <w:name w:val="List Paragraph2"/>
    <w:basedOn w:val="1"/>
    <w:qFormat/>
    <w:uiPriority w:val="99"/>
    <w:pPr>
      <w:ind w:firstLine="420" w:firstLineChars="200"/>
    </w:pPr>
    <w:rPr>
      <w:rFonts w:ascii="Times New Roman" w:hAnsi="Times New Roman"/>
      <w:szCs w:val="21"/>
    </w:rPr>
  </w:style>
  <w:style w:type="character" w:customStyle="1" w:styleId="12">
    <w:name w:val="p141"/>
    <w:qFormat/>
    <w:uiPriority w:val="0"/>
    <w:rPr>
      <w:sz w:val="21"/>
      <w:szCs w:val="21"/>
    </w:rPr>
  </w:style>
  <w:style w:type="paragraph" w:customStyle="1" w:styleId="13">
    <w:name w:val="No Spacing_8a4f6de3-6582-4361-ba4f-edb706acf4c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缩进1"/>
    <w:basedOn w:val="1"/>
    <w:qFormat/>
    <w:uiPriority w:val="0"/>
    <w:pPr>
      <w:widowControl/>
      <w:ind w:firstLine="420"/>
      <w:jc w:val="left"/>
    </w:pPr>
    <w:rPr>
      <w:rFonts w:ascii="Times New Roman" w:hAnsi="Times New Roman"/>
      <w:kern w:val="0"/>
      <w:szCs w:val="20"/>
    </w:rPr>
  </w:style>
  <w:style w:type="paragraph" w:customStyle="1" w:styleId="15">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
    <w:name w:val="正文缩进2"/>
    <w:basedOn w:val="1"/>
    <w:qFormat/>
    <w:uiPriority w:val="0"/>
    <w:pPr>
      <w:widowControl/>
      <w:ind w:firstLine="420"/>
      <w:jc w:val="left"/>
    </w:pPr>
    <w:rPr>
      <w:rFonts w:ascii="Times New Roman" w:hAnsi="Times New Roman"/>
      <w:kern w:val="0"/>
      <w:szCs w:val="20"/>
    </w:rPr>
  </w:style>
  <w:style w:type="character" w:customStyle="1" w:styleId="17">
    <w:name w:val="font21"/>
    <w:basedOn w:val="9"/>
    <w:qFormat/>
    <w:uiPriority w:val="0"/>
    <w:rPr>
      <w:rFonts w:ascii="宋体" w:hAnsi="宋体" w:eastAsia="宋体" w:cs="宋体"/>
      <w:color w:val="000000"/>
      <w:sz w:val="14"/>
      <w:szCs w:val="14"/>
      <w:u w:val="none"/>
    </w:rPr>
  </w:style>
  <w:style w:type="character" w:customStyle="1" w:styleId="18">
    <w:name w:val="font11"/>
    <w:basedOn w:val="9"/>
    <w:qFormat/>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2456</Words>
  <Characters>2535</Characters>
  <Paragraphs>332</Paragraphs>
  <TotalTime>7</TotalTime>
  <ScaleCrop>false</ScaleCrop>
  <LinksUpToDate>false</LinksUpToDate>
  <CharactersWithSpaces>2540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2017-11-12T11:14:00Z</dcterms:created>
  <dc:creator>meitiandi</dc:creator>
  <cp:lastModifiedBy>Administrator</cp:lastModifiedBy>
  <dcterms:modified xsi:type="dcterms:W3CDTF">2024-09-14T02:12:56Z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EA05A7507A554489A6AB3B732390E0ED</vt:lpwstr>
  </property>
</Properties>
</file>