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64" w:rsidRDefault="00783A1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桐城市人民医院新区项目（一期）警务室接待大厅中空玻璃隔断、地弹门采购安装招标</w:t>
      </w:r>
    </w:p>
    <w:p w:rsidR="00837964" w:rsidRDefault="00783A11">
      <w:pPr>
        <w:ind w:firstLine="420"/>
        <w:rPr>
          <w:rFonts w:ascii="仿宋" w:eastAsia="仿宋" w:hAnsi="仿宋" w:cs="仿宋"/>
          <w:sz w:val="32"/>
          <w:szCs w:val="32"/>
        </w:rPr>
      </w:pPr>
      <w:r>
        <w:rPr>
          <w:rFonts w:ascii="仿宋" w:eastAsia="仿宋" w:hAnsi="仿宋" w:cs="仿宋" w:hint="eastAsia"/>
          <w:sz w:val="32"/>
          <w:szCs w:val="32"/>
        </w:rPr>
        <w:t>现对</w:t>
      </w:r>
      <w:r>
        <w:rPr>
          <w:rFonts w:ascii="仿宋" w:eastAsia="仿宋" w:hAnsi="仿宋" w:cs="仿宋" w:hint="eastAsia"/>
          <w:sz w:val="32"/>
          <w:szCs w:val="32"/>
          <w:u w:val="single"/>
        </w:rPr>
        <w:t>警务室接待大厅中空玻璃隔断、地弹门采购安装</w:t>
      </w:r>
      <w:r>
        <w:rPr>
          <w:rFonts w:ascii="仿宋" w:eastAsia="仿宋" w:hAnsi="仿宋" w:cs="仿宋" w:hint="eastAsia"/>
          <w:sz w:val="32"/>
          <w:szCs w:val="32"/>
        </w:rPr>
        <w:t>招标。</w:t>
      </w:r>
    </w:p>
    <w:p w:rsidR="00837964" w:rsidRDefault="00783A11">
      <w:pPr>
        <w:pStyle w:val="a5"/>
        <w:numPr>
          <w:ilvl w:val="0"/>
          <w:numId w:val="1"/>
        </w:numPr>
        <w:rPr>
          <w:rFonts w:ascii="仿宋" w:eastAsia="仿宋" w:hAnsi="仿宋" w:cs="仿宋"/>
          <w:sz w:val="32"/>
          <w:szCs w:val="32"/>
        </w:rPr>
      </w:pPr>
      <w:r>
        <w:rPr>
          <w:rFonts w:ascii="仿宋" w:eastAsia="仿宋" w:hAnsi="仿宋" w:cs="仿宋" w:hint="eastAsia"/>
          <w:sz w:val="32"/>
          <w:szCs w:val="32"/>
        </w:rPr>
        <w:t>招标条件</w:t>
      </w:r>
    </w:p>
    <w:p w:rsidR="00837964" w:rsidRPr="00335670" w:rsidRDefault="00783A11" w:rsidP="00335670">
      <w:pPr>
        <w:pStyle w:val="a5"/>
        <w:numPr>
          <w:ilvl w:val="0"/>
          <w:numId w:val="2"/>
        </w:numPr>
        <w:rPr>
          <w:rFonts w:ascii="仿宋" w:eastAsia="仿宋" w:hAnsi="仿宋" w:cs="仿宋"/>
          <w:sz w:val="32"/>
          <w:szCs w:val="32"/>
          <w:u w:val="single"/>
        </w:rPr>
      </w:pPr>
      <w:r w:rsidRPr="00335670">
        <w:rPr>
          <w:rFonts w:ascii="仿宋" w:eastAsia="仿宋" w:hAnsi="仿宋" w:cs="仿宋" w:hint="eastAsia"/>
          <w:sz w:val="32"/>
          <w:szCs w:val="32"/>
        </w:rPr>
        <w:t>项目名称:</w:t>
      </w:r>
      <w:r w:rsidRPr="00335670">
        <w:rPr>
          <w:rFonts w:ascii="仿宋" w:eastAsia="仿宋" w:hAnsi="仿宋" w:cs="仿宋" w:hint="eastAsia"/>
          <w:sz w:val="32"/>
          <w:szCs w:val="32"/>
          <w:u w:val="single"/>
        </w:rPr>
        <w:t>警务室接待大厅中空玻璃隔断、地弹门采购安装采购及安装</w:t>
      </w:r>
    </w:p>
    <w:p w:rsidR="00837964" w:rsidRDefault="00783A11">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招标人：</w:t>
      </w:r>
      <w:r>
        <w:rPr>
          <w:rFonts w:ascii="仿宋" w:eastAsia="仿宋" w:hAnsi="仿宋" w:cs="仿宋" w:hint="eastAsia"/>
          <w:sz w:val="32"/>
          <w:szCs w:val="32"/>
          <w:u w:val="single"/>
        </w:rPr>
        <w:t>安徽省桐城市人民医院</w:t>
      </w:r>
    </w:p>
    <w:p w:rsidR="00837964" w:rsidRDefault="00783A11">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资金来源：</w:t>
      </w:r>
      <w:r>
        <w:rPr>
          <w:rFonts w:ascii="仿宋" w:eastAsia="仿宋" w:hAnsi="仿宋" w:cs="仿宋" w:hint="eastAsia"/>
          <w:sz w:val="32"/>
          <w:szCs w:val="32"/>
          <w:u w:val="single"/>
        </w:rPr>
        <w:t>自筹资金</w:t>
      </w:r>
    </w:p>
    <w:p w:rsidR="00837964" w:rsidRDefault="00783A11">
      <w:pPr>
        <w:pStyle w:val="a5"/>
        <w:adjustRightInd w:val="0"/>
        <w:snapToGrid w:val="0"/>
        <w:spacing w:line="360" w:lineRule="auto"/>
        <w:rPr>
          <w:rFonts w:ascii="仿宋" w:eastAsia="仿宋" w:hAnsi="仿宋" w:cs="仿宋"/>
          <w:b/>
          <w:sz w:val="32"/>
          <w:szCs w:val="32"/>
        </w:rPr>
      </w:pPr>
      <w:r>
        <w:rPr>
          <w:rFonts w:ascii="仿宋" w:eastAsia="仿宋" w:hAnsi="仿宋" w:cs="仿宋" w:hint="eastAsia"/>
          <w:sz w:val="32"/>
          <w:szCs w:val="32"/>
        </w:rPr>
        <w:t>二、</w:t>
      </w:r>
      <w:r>
        <w:rPr>
          <w:rFonts w:ascii="仿宋" w:eastAsia="仿宋" w:hAnsi="仿宋" w:cs="仿宋" w:hint="eastAsia"/>
          <w:b/>
          <w:sz w:val="32"/>
          <w:szCs w:val="32"/>
        </w:rPr>
        <w:t>项目概况与招标范围</w:t>
      </w:r>
    </w:p>
    <w:p w:rsidR="00837964" w:rsidRDefault="00783A11">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1、项目实施地点：</w:t>
      </w:r>
      <w:r>
        <w:rPr>
          <w:rFonts w:ascii="仿宋" w:eastAsia="仿宋" w:hAnsi="仿宋" w:cs="仿宋" w:hint="eastAsia"/>
          <w:bCs/>
          <w:sz w:val="32"/>
          <w:szCs w:val="32"/>
          <w:u w:val="single"/>
        </w:rPr>
        <w:t>桐城市望溪路166号</w:t>
      </w:r>
      <w:r>
        <w:rPr>
          <w:rFonts w:ascii="仿宋" w:eastAsia="仿宋" w:hAnsi="仿宋" w:cs="仿宋" w:hint="eastAsia"/>
          <w:bCs/>
          <w:sz w:val="32"/>
          <w:szCs w:val="32"/>
        </w:rPr>
        <w:t>；</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2、采购及安装内容：</w:t>
      </w:r>
      <w:r>
        <w:rPr>
          <w:rFonts w:ascii="仿宋" w:eastAsia="仿宋" w:hAnsi="仿宋" w:cs="仿宋" w:hint="eastAsia"/>
          <w:bCs/>
          <w:sz w:val="32"/>
          <w:szCs w:val="32"/>
          <w:u w:val="single"/>
        </w:rPr>
        <w:t>警务室接待大厅中空玻璃隔断、地弹门</w:t>
      </w:r>
      <w:r>
        <w:rPr>
          <w:rFonts w:ascii="仿宋" w:eastAsia="仿宋" w:hAnsi="仿宋" w:cs="仿宋" w:hint="eastAsia"/>
          <w:bCs/>
          <w:sz w:val="32"/>
          <w:szCs w:val="32"/>
        </w:rPr>
        <w:t>。</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3、采购供货、安装周期：</w:t>
      </w:r>
      <w:r>
        <w:rPr>
          <w:rFonts w:ascii="仿宋" w:eastAsia="仿宋" w:hAnsi="仿宋" w:cs="仿宋" w:hint="eastAsia"/>
          <w:bCs/>
          <w:sz w:val="32"/>
          <w:szCs w:val="32"/>
          <w:u w:val="single"/>
        </w:rPr>
        <w:t>签订合同之日起5个工作日内货到现场，货到场之日后5个工作日内安装结束</w:t>
      </w:r>
      <w:r>
        <w:rPr>
          <w:rFonts w:ascii="仿宋" w:eastAsia="仿宋" w:hAnsi="仿宋" w:cs="仿宋" w:hint="eastAsia"/>
          <w:bCs/>
          <w:sz w:val="32"/>
          <w:szCs w:val="32"/>
        </w:rPr>
        <w:t>；</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4、采购安装货物规格、面积及要求：100地弹门（两扇）、100*44方管（2mm厚型材），中空钢化玻璃：6LOW-E+12A+6，面积约27平方米；上悬外开窗；开启上有限位器， 中空钢化玻璃：6LOW-E+12A+6</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地弹门、方管、中空钢化玻璃需与医院整体幕墙窗颜色一致。</w:t>
      </w:r>
    </w:p>
    <w:p w:rsidR="00837964" w:rsidRDefault="00783A11">
      <w:pPr>
        <w:pStyle w:val="a5"/>
        <w:adjustRightInd w:val="0"/>
        <w:snapToGrid w:val="0"/>
        <w:spacing w:line="360" w:lineRule="auto"/>
        <w:ind w:firstLine="640"/>
        <w:rPr>
          <w:rFonts w:ascii="仿宋" w:eastAsia="仿宋" w:hAnsi="仿宋" w:cs="仿宋"/>
          <w:bCs/>
          <w:sz w:val="32"/>
          <w:szCs w:val="32"/>
        </w:rPr>
      </w:pPr>
      <w:r>
        <w:rPr>
          <w:rFonts w:ascii="仿宋" w:eastAsia="仿宋" w:hAnsi="仿宋" w:cs="仿宋" w:hint="eastAsia"/>
          <w:bCs/>
          <w:sz w:val="32"/>
          <w:szCs w:val="32"/>
        </w:rPr>
        <w:t>5、投标人自行踏勘现场，中空钢化玻璃隔断面积需现场复核，依据招标人需求进行深化设计，满足招标人使用和</w:t>
      </w:r>
      <w:r>
        <w:rPr>
          <w:rFonts w:ascii="仿宋" w:eastAsia="仿宋" w:hAnsi="仿宋" w:cs="仿宋" w:hint="eastAsia"/>
          <w:bCs/>
          <w:sz w:val="32"/>
          <w:szCs w:val="32"/>
        </w:rPr>
        <w:lastRenderedPageBreak/>
        <w:t>验收要求。</w:t>
      </w:r>
    </w:p>
    <w:p w:rsidR="00837964" w:rsidRDefault="00783A11">
      <w:pPr>
        <w:pStyle w:val="a5"/>
        <w:adjustRightInd w:val="0"/>
        <w:snapToGrid w:val="0"/>
        <w:spacing w:line="360" w:lineRule="auto"/>
        <w:ind w:firstLine="640"/>
        <w:rPr>
          <w:rFonts w:ascii="仿宋" w:eastAsia="仿宋" w:hAnsi="仿宋" w:cs="仿宋"/>
          <w:b/>
          <w:sz w:val="32"/>
          <w:szCs w:val="32"/>
        </w:rPr>
      </w:pPr>
      <w:r>
        <w:rPr>
          <w:rFonts w:ascii="仿宋" w:eastAsia="仿宋" w:hAnsi="仿宋" w:cs="仿宋" w:hint="eastAsia"/>
          <w:b/>
          <w:sz w:val="32"/>
          <w:szCs w:val="32"/>
        </w:rPr>
        <w:t>三、投标单位基本资质条件</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1、具有工商行政管理部门颁发营业执照的独立法人资格，能够立承组民事责任能力的生产厂家、代理商或经销商；</w:t>
      </w:r>
    </w:p>
    <w:p w:rsidR="00837964" w:rsidRDefault="00783A11">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2、本项目</w:t>
      </w:r>
      <w:r>
        <w:rPr>
          <w:rFonts w:ascii="仿宋" w:eastAsia="仿宋" w:hAnsi="仿宋" w:cs="仿宋" w:hint="eastAsia"/>
          <w:b/>
          <w:sz w:val="32"/>
          <w:szCs w:val="32"/>
          <w:u w:val="single"/>
        </w:rPr>
        <w:t>不接受</w:t>
      </w:r>
      <w:r>
        <w:rPr>
          <w:rFonts w:ascii="仿宋" w:eastAsia="仿宋" w:hAnsi="仿宋" w:cs="仿宋" w:hint="eastAsia"/>
          <w:bCs/>
          <w:sz w:val="32"/>
          <w:szCs w:val="32"/>
        </w:rPr>
        <w:t>联合体投标。</w:t>
      </w:r>
    </w:p>
    <w:p w:rsidR="00837964" w:rsidRDefault="00783A11">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四、最高控价：</w:t>
      </w:r>
    </w:p>
    <w:p w:rsidR="00837964" w:rsidRDefault="00783A11">
      <w:pPr>
        <w:ind w:firstLineChars="200" w:firstLine="640"/>
        <w:jc w:val="left"/>
        <w:rPr>
          <w:rFonts w:ascii="仿宋" w:eastAsia="仿宋" w:hAnsi="仿宋" w:cs="仿宋"/>
          <w:bCs/>
          <w:sz w:val="32"/>
          <w:szCs w:val="32"/>
          <w:u w:val="single"/>
        </w:rPr>
      </w:pPr>
      <w:r>
        <w:rPr>
          <w:rFonts w:ascii="仿宋" w:eastAsia="仿宋" w:hAnsi="仿宋" w:cs="仿宋" w:hint="eastAsia"/>
          <w:sz w:val="32"/>
          <w:szCs w:val="32"/>
          <w:u w:val="single"/>
        </w:rPr>
        <w:t>警务室接待大厅中空玻璃隔断、地弹门</w:t>
      </w:r>
      <w:r>
        <w:rPr>
          <w:rFonts w:ascii="仿宋" w:eastAsia="仿宋" w:hAnsi="仿宋" w:cs="仿宋" w:hint="eastAsia"/>
          <w:bCs/>
          <w:sz w:val="32"/>
          <w:szCs w:val="32"/>
          <w:u w:val="single"/>
        </w:rPr>
        <w:t>采购及安装：</w:t>
      </w:r>
      <w:r>
        <w:rPr>
          <w:rFonts w:ascii="仿宋" w:eastAsia="仿宋" w:hAnsi="仿宋" w:cs="仿宋" w:hint="eastAsia"/>
          <w:b/>
          <w:sz w:val="32"/>
          <w:szCs w:val="32"/>
          <w:u w:val="single"/>
        </w:rPr>
        <w:t>1.45万元整。</w:t>
      </w:r>
    </w:p>
    <w:p w:rsidR="00837964" w:rsidRDefault="00783A11">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
          <w:sz w:val="32"/>
          <w:szCs w:val="32"/>
        </w:rPr>
        <w:t>五、付款方式</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u w:val="single"/>
        </w:rPr>
        <w:t>安装结束验收合格后，付合同价款的100%，付款前中标单位先行支付合同价款的5%为质保金，质保期（1年）满后一次性支付全额质保金（不计息）。</w:t>
      </w:r>
    </w:p>
    <w:p w:rsidR="00837964" w:rsidRDefault="00783A11">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六、投标文件提交</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1、投标文件提交截止时间：</w:t>
      </w:r>
      <w:r w:rsidR="00D87D19" w:rsidRPr="00D87D19">
        <w:rPr>
          <w:rFonts w:ascii="仿宋" w:eastAsia="仿宋" w:hAnsi="仿宋" w:cs="仿宋" w:hint="eastAsia"/>
          <w:b/>
          <w:bCs/>
          <w:sz w:val="32"/>
          <w:szCs w:val="32"/>
          <w:u w:val="single"/>
        </w:rPr>
        <w:t>2024年7月25日16点分（北京时间）</w:t>
      </w:r>
      <w:r w:rsidR="00D87D19" w:rsidRPr="00D87D19">
        <w:rPr>
          <w:rFonts w:ascii="仿宋" w:eastAsia="仿宋" w:hAnsi="仿宋" w:cs="仿宋" w:hint="eastAsia"/>
          <w:bCs/>
          <w:sz w:val="32"/>
          <w:szCs w:val="32"/>
        </w:rPr>
        <w:t>；</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2、地点：投标人应在投标文件提交截止时间前到桐城市人民医院综合采购办递交纸质投标文件；逾期送达的投标文件，将予以拒收；</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3、投标文件份数：一份正本，二份副本；</w:t>
      </w:r>
    </w:p>
    <w:p w:rsidR="00837964" w:rsidRDefault="00783A11">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4、投标文件格式见附件。</w:t>
      </w:r>
    </w:p>
    <w:p w:rsidR="00837964" w:rsidRDefault="00783A11">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837964" w:rsidRDefault="00783A11">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w:t>
      </w:r>
      <w:r>
        <w:rPr>
          <w:rFonts w:ascii="仿宋" w:eastAsia="仿宋" w:hAnsi="仿宋" w:cs="仿宋" w:hint="eastAsia"/>
          <w:color w:val="000000"/>
          <w:sz w:val="32"/>
          <w:szCs w:val="32"/>
        </w:rPr>
        <w:lastRenderedPageBreak/>
        <w:t>理低价中标；</w:t>
      </w:r>
    </w:p>
    <w:p w:rsidR="00837964" w:rsidRDefault="00783A11">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2、中标人确定后，桐城市人民医院发中标公示，公示期满后，招标人可向候选中标人发出中标通知书，签订合同。</w:t>
      </w:r>
    </w:p>
    <w:p w:rsidR="00837964" w:rsidRDefault="00783A11">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D87D19" w:rsidRPr="00D87D19" w:rsidRDefault="00D87D19" w:rsidP="00D87D19">
      <w:pPr>
        <w:pStyle w:val="a5"/>
        <w:adjustRightInd w:val="0"/>
        <w:snapToGrid w:val="0"/>
        <w:spacing w:line="360" w:lineRule="auto"/>
        <w:rPr>
          <w:rFonts w:ascii="仿宋" w:eastAsia="仿宋" w:hAnsi="仿宋" w:cs="仿宋"/>
          <w:bCs/>
          <w:sz w:val="32"/>
          <w:szCs w:val="32"/>
        </w:rPr>
      </w:pPr>
      <w:r w:rsidRPr="00D87D19">
        <w:rPr>
          <w:rFonts w:ascii="仿宋" w:eastAsia="仿宋" w:hAnsi="仿宋" w:cs="仿宋" w:hint="eastAsia"/>
          <w:bCs/>
          <w:sz w:val="32"/>
          <w:szCs w:val="32"/>
        </w:rPr>
        <w:t xml:space="preserve">桐城市人民医院综合采购办：0556-6197331 </w:t>
      </w:r>
      <w:r w:rsidRPr="00D87D19">
        <w:rPr>
          <w:rFonts w:ascii="仿宋" w:eastAsia="仿宋" w:hAnsi="仿宋" w:cs="仿宋" w:hint="eastAsia"/>
          <w:bCs/>
          <w:sz w:val="32"/>
          <w:szCs w:val="32"/>
        </w:rPr>
        <w:cr/>
        <w:t xml:space="preserve">项目联系人： </w:t>
      </w:r>
      <w:r>
        <w:rPr>
          <w:rFonts w:ascii="仿宋" w:eastAsia="仿宋" w:hAnsi="仿宋" w:cs="仿宋" w:hint="eastAsia"/>
          <w:bCs/>
          <w:sz w:val="32"/>
          <w:szCs w:val="32"/>
        </w:rPr>
        <w:t>朱主任</w:t>
      </w:r>
      <w:r w:rsidRPr="00D87D19">
        <w:rPr>
          <w:rFonts w:ascii="仿宋" w:eastAsia="仿宋" w:hAnsi="仿宋" w:cs="仿宋" w:hint="eastAsia"/>
          <w:bCs/>
          <w:sz w:val="32"/>
          <w:szCs w:val="32"/>
        </w:rPr>
        <w:t xml:space="preserve">  </w:t>
      </w:r>
      <w:r w:rsidRPr="00D87D19">
        <w:rPr>
          <w:rFonts w:ascii="仿宋" w:eastAsia="仿宋" w:hAnsi="仿宋" w:cs="仿宋"/>
          <w:bCs/>
          <w:sz w:val="32"/>
          <w:szCs w:val="32"/>
        </w:rPr>
        <w:t>13500554336</w:t>
      </w:r>
    </w:p>
    <w:p w:rsidR="00837964" w:rsidRDefault="00783A11" w:rsidP="00D87D19">
      <w:pPr>
        <w:pStyle w:val="a5"/>
        <w:adjustRightInd w:val="0"/>
        <w:snapToGrid w:val="0"/>
        <w:spacing w:line="360" w:lineRule="auto"/>
        <w:ind w:firstLineChars="100" w:firstLine="321"/>
        <w:rPr>
          <w:rFonts w:ascii="仿宋" w:eastAsia="仿宋" w:hAnsi="仿宋" w:cs="仿宋"/>
          <w:b/>
          <w:sz w:val="32"/>
          <w:szCs w:val="32"/>
        </w:rPr>
      </w:pPr>
      <w:r>
        <w:rPr>
          <w:rFonts w:ascii="仿宋" w:eastAsia="仿宋" w:hAnsi="仿宋" w:cs="仿宋" w:hint="eastAsia"/>
          <w:b/>
          <w:sz w:val="32"/>
          <w:szCs w:val="32"/>
        </w:rPr>
        <w:t>附工程量清单：</w:t>
      </w:r>
    </w:p>
    <w:tbl>
      <w:tblPr>
        <w:tblStyle w:val="a6"/>
        <w:tblW w:w="8601" w:type="dxa"/>
        <w:jc w:val="center"/>
        <w:tblLook w:val="04A0"/>
      </w:tblPr>
      <w:tblGrid>
        <w:gridCol w:w="896"/>
        <w:gridCol w:w="3444"/>
        <w:gridCol w:w="1145"/>
        <w:gridCol w:w="1559"/>
        <w:gridCol w:w="1557"/>
      </w:tblGrid>
      <w:tr w:rsidR="00837964">
        <w:trPr>
          <w:jc w:val="center"/>
        </w:trPr>
        <w:tc>
          <w:tcPr>
            <w:tcW w:w="896"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序号</w:t>
            </w:r>
          </w:p>
        </w:tc>
        <w:tc>
          <w:tcPr>
            <w:tcW w:w="3444"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规格及尺寸</w:t>
            </w:r>
          </w:p>
        </w:tc>
        <w:tc>
          <w:tcPr>
            <w:tcW w:w="1145"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数量</w:t>
            </w:r>
          </w:p>
        </w:tc>
        <w:tc>
          <w:tcPr>
            <w:tcW w:w="1559"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综合单价</w:t>
            </w:r>
          </w:p>
        </w:tc>
        <w:tc>
          <w:tcPr>
            <w:tcW w:w="1557"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合计总价</w:t>
            </w:r>
          </w:p>
        </w:tc>
      </w:tr>
      <w:tr w:rsidR="00837964">
        <w:trPr>
          <w:trHeight w:val="1825"/>
          <w:jc w:val="center"/>
        </w:trPr>
        <w:tc>
          <w:tcPr>
            <w:tcW w:w="896"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1</w:t>
            </w:r>
          </w:p>
        </w:tc>
        <w:tc>
          <w:tcPr>
            <w:tcW w:w="3444" w:type="dxa"/>
            <w:vAlign w:val="center"/>
          </w:tcPr>
          <w:p w:rsidR="00837964" w:rsidRDefault="00783A11">
            <w:pPr>
              <w:pStyle w:val="a5"/>
              <w:adjustRightInd w:val="0"/>
              <w:snapToGrid w:val="0"/>
              <w:spacing w:line="360" w:lineRule="auto"/>
              <w:rPr>
                <w:rFonts w:ascii="仿宋" w:eastAsia="仿宋" w:hAnsi="仿宋" w:cs="仿宋"/>
                <w:sz w:val="32"/>
                <w:szCs w:val="32"/>
              </w:rPr>
            </w:pPr>
            <w:r>
              <w:rPr>
                <w:rFonts w:ascii="仿宋" w:eastAsia="仿宋" w:hAnsi="仿宋" w:cs="仿宋" w:hint="eastAsia"/>
                <w:bCs/>
                <w:sz w:val="32"/>
                <w:szCs w:val="32"/>
              </w:rPr>
              <w:t>100地弹门,中空钢化玻璃：6LOW-E+12A+6,加装门锁</w:t>
            </w:r>
          </w:p>
        </w:tc>
        <w:tc>
          <w:tcPr>
            <w:tcW w:w="1145" w:type="dxa"/>
            <w:vAlign w:val="center"/>
          </w:tcPr>
          <w:p w:rsidR="00837964" w:rsidRDefault="00783A11">
            <w:pPr>
              <w:pStyle w:val="a5"/>
              <w:adjustRightInd w:val="0"/>
              <w:snapToGrid w:val="0"/>
              <w:spacing w:line="360" w:lineRule="auto"/>
              <w:jc w:val="center"/>
              <w:rPr>
                <w:rFonts w:ascii="仿宋" w:eastAsia="仿宋" w:hAnsi="仿宋" w:cs="仿宋"/>
                <w:sz w:val="32"/>
                <w:szCs w:val="32"/>
              </w:rPr>
            </w:pPr>
            <w:r>
              <w:rPr>
                <w:rFonts w:ascii="仿宋" w:eastAsia="仿宋" w:hAnsi="仿宋" w:cs="仿宋" w:hint="eastAsia"/>
                <w:bCs/>
                <w:sz w:val="28"/>
                <w:szCs w:val="28"/>
              </w:rPr>
              <w:t>两扇</w:t>
            </w:r>
          </w:p>
        </w:tc>
        <w:tc>
          <w:tcPr>
            <w:tcW w:w="1559" w:type="dxa"/>
            <w:vAlign w:val="center"/>
          </w:tcPr>
          <w:p w:rsidR="00837964" w:rsidRDefault="00837964">
            <w:pPr>
              <w:jc w:val="center"/>
              <w:rPr>
                <w:rFonts w:ascii="仿宋" w:eastAsia="仿宋" w:hAnsi="仿宋" w:cs="仿宋"/>
                <w:sz w:val="32"/>
                <w:szCs w:val="32"/>
              </w:rPr>
            </w:pPr>
          </w:p>
        </w:tc>
        <w:tc>
          <w:tcPr>
            <w:tcW w:w="1557" w:type="dxa"/>
            <w:vAlign w:val="center"/>
          </w:tcPr>
          <w:p w:rsidR="00837964" w:rsidRDefault="00837964">
            <w:pPr>
              <w:jc w:val="center"/>
              <w:rPr>
                <w:rFonts w:ascii="仿宋" w:eastAsia="仿宋" w:hAnsi="仿宋" w:cs="仿宋"/>
                <w:sz w:val="32"/>
                <w:szCs w:val="32"/>
              </w:rPr>
            </w:pPr>
          </w:p>
        </w:tc>
      </w:tr>
      <w:tr w:rsidR="00837964">
        <w:trPr>
          <w:jc w:val="center"/>
        </w:trPr>
        <w:tc>
          <w:tcPr>
            <w:tcW w:w="896"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2</w:t>
            </w:r>
          </w:p>
        </w:tc>
        <w:tc>
          <w:tcPr>
            <w:tcW w:w="3444" w:type="dxa"/>
            <w:vAlign w:val="center"/>
          </w:tcPr>
          <w:p w:rsidR="00837964" w:rsidRDefault="00783A11">
            <w:pPr>
              <w:jc w:val="center"/>
              <w:rPr>
                <w:rFonts w:ascii="仿宋" w:eastAsia="仿宋" w:hAnsi="仿宋" w:cs="仿宋"/>
                <w:bCs/>
                <w:sz w:val="32"/>
                <w:szCs w:val="32"/>
              </w:rPr>
            </w:pPr>
            <w:r>
              <w:rPr>
                <w:rFonts w:ascii="仿宋" w:eastAsia="仿宋" w:hAnsi="仿宋" w:cs="仿宋" w:hint="eastAsia"/>
                <w:bCs/>
                <w:sz w:val="32"/>
                <w:szCs w:val="32"/>
              </w:rPr>
              <w:t>100*44方管（2mm厚型材），中空钢化玻璃：6LOW-E+12A+6</w:t>
            </w:r>
          </w:p>
        </w:tc>
        <w:tc>
          <w:tcPr>
            <w:tcW w:w="1145"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约27</w:t>
            </w:r>
            <w:r>
              <w:rPr>
                <w:rFonts w:ascii="宋体" w:eastAsia="宋体" w:hAnsi="宋体" w:cs="宋体" w:hint="eastAsia"/>
                <w:sz w:val="32"/>
                <w:szCs w:val="32"/>
              </w:rPr>
              <w:t>㎡</w:t>
            </w:r>
          </w:p>
        </w:tc>
        <w:tc>
          <w:tcPr>
            <w:tcW w:w="1559"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 xml:space="preserve">   </w:t>
            </w:r>
          </w:p>
        </w:tc>
        <w:tc>
          <w:tcPr>
            <w:tcW w:w="1557" w:type="dxa"/>
            <w:vAlign w:val="center"/>
          </w:tcPr>
          <w:p w:rsidR="00837964" w:rsidRDefault="00837964">
            <w:pPr>
              <w:jc w:val="center"/>
              <w:rPr>
                <w:rFonts w:ascii="仿宋" w:eastAsia="仿宋" w:hAnsi="仿宋" w:cs="仿宋"/>
                <w:sz w:val="32"/>
                <w:szCs w:val="32"/>
              </w:rPr>
            </w:pPr>
          </w:p>
        </w:tc>
      </w:tr>
      <w:tr w:rsidR="00837964" w:rsidTr="00F46607">
        <w:trPr>
          <w:trHeight w:val="1680"/>
          <w:jc w:val="center"/>
        </w:trPr>
        <w:tc>
          <w:tcPr>
            <w:tcW w:w="896"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3</w:t>
            </w:r>
          </w:p>
        </w:tc>
        <w:tc>
          <w:tcPr>
            <w:tcW w:w="3444" w:type="dxa"/>
            <w:vAlign w:val="center"/>
          </w:tcPr>
          <w:p w:rsidR="00837964" w:rsidRDefault="00783A11">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上悬外开窗；开启扇</w:t>
            </w:r>
            <w:bookmarkStart w:id="0" w:name="_GoBack"/>
            <w:bookmarkEnd w:id="0"/>
            <w:r>
              <w:rPr>
                <w:rFonts w:ascii="仿宋" w:eastAsia="仿宋" w:hAnsi="仿宋" w:cs="仿宋" w:hint="eastAsia"/>
                <w:bCs/>
                <w:sz w:val="32"/>
                <w:szCs w:val="32"/>
              </w:rPr>
              <w:t>有限位器， 中空钢化玻璃：6LOW-E+12A+6</w:t>
            </w:r>
          </w:p>
        </w:tc>
        <w:tc>
          <w:tcPr>
            <w:tcW w:w="1145"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两扇</w:t>
            </w:r>
          </w:p>
        </w:tc>
        <w:tc>
          <w:tcPr>
            <w:tcW w:w="1559" w:type="dxa"/>
            <w:vAlign w:val="center"/>
          </w:tcPr>
          <w:p w:rsidR="00837964" w:rsidRDefault="00783A11">
            <w:pPr>
              <w:jc w:val="center"/>
              <w:rPr>
                <w:rFonts w:ascii="仿宋" w:eastAsia="仿宋" w:hAnsi="仿宋" w:cs="仿宋"/>
                <w:sz w:val="32"/>
                <w:szCs w:val="32"/>
              </w:rPr>
            </w:pPr>
            <w:r>
              <w:rPr>
                <w:rFonts w:ascii="仿宋" w:eastAsia="仿宋" w:hAnsi="仿宋" w:cs="仿宋" w:hint="eastAsia"/>
                <w:sz w:val="32"/>
                <w:szCs w:val="32"/>
              </w:rPr>
              <w:t xml:space="preserve">   </w:t>
            </w:r>
          </w:p>
        </w:tc>
        <w:tc>
          <w:tcPr>
            <w:tcW w:w="1557" w:type="dxa"/>
            <w:vAlign w:val="center"/>
          </w:tcPr>
          <w:p w:rsidR="00837964" w:rsidRDefault="00837964">
            <w:pPr>
              <w:jc w:val="center"/>
              <w:rPr>
                <w:rFonts w:ascii="仿宋" w:eastAsia="仿宋" w:hAnsi="仿宋" w:cs="仿宋"/>
                <w:sz w:val="32"/>
                <w:szCs w:val="32"/>
              </w:rPr>
            </w:pPr>
          </w:p>
        </w:tc>
      </w:tr>
      <w:tr w:rsidR="00335670" w:rsidTr="00CC15FE">
        <w:trPr>
          <w:trHeight w:val="195"/>
          <w:jc w:val="center"/>
        </w:trPr>
        <w:tc>
          <w:tcPr>
            <w:tcW w:w="5485" w:type="dxa"/>
            <w:gridSpan w:val="3"/>
            <w:vAlign w:val="center"/>
          </w:tcPr>
          <w:p w:rsidR="00335670" w:rsidRDefault="00335670" w:rsidP="00F46607">
            <w:pPr>
              <w:jc w:val="center"/>
              <w:rPr>
                <w:rFonts w:ascii="仿宋" w:eastAsia="仿宋" w:hAnsi="仿宋" w:cs="仿宋" w:hint="eastAsia"/>
                <w:sz w:val="32"/>
                <w:szCs w:val="32"/>
              </w:rPr>
            </w:pPr>
            <w:r>
              <w:rPr>
                <w:rFonts w:ascii="仿宋" w:eastAsia="仿宋" w:hAnsi="仿宋" w:cs="仿宋" w:hint="eastAsia"/>
                <w:sz w:val="32"/>
                <w:szCs w:val="32"/>
              </w:rPr>
              <w:t>合计总金额（元）</w:t>
            </w:r>
          </w:p>
        </w:tc>
        <w:tc>
          <w:tcPr>
            <w:tcW w:w="3116" w:type="dxa"/>
            <w:gridSpan w:val="2"/>
            <w:vAlign w:val="center"/>
          </w:tcPr>
          <w:p w:rsidR="00335670" w:rsidRDefault="00335670">
            <w:pPr>
              <w:jc w:val="center"/>
              <w:rPr>
                <w:rFonts w:ascii="仿宋" w:eastAsia="仿宋" w:hAnsi="仿宋" w:cs="仿宋"/>
                <w:sz w:val="32"/>
                <w:szCs w:val="32"/>
              </w:rPr>
            </w:pPr>
          </w:p>
        </w:tc>
      </w:tr>
    </w:tbl>
    <w:p w:rsidR="00D87D19" w:rsidRPr="00F46607" w:rsidRDefault="00783A11">
      <w:pPr>
        <w:pStyle w:val="a5"/>
        <w:rPr>
          <w:rFonts w:ascii="仿宋" w:eastAsia="仿宋" w:hAnsi="仿宋" w:cs="仿宋"/>
          <w:sz w:val="28"/>
          <w:szCs w:val="28"/>
        </w:rPr>
      </w:pPr>
      <w:r w:rsidRPr="00F46607">
        <w:rPr>
          <w:rFonts w:ascii="仿宋" w:eastAsia="仿宋" w:hAnsi="仿宋" w:cs="仿宋" w:hint="eastAsia"/>
          <w:b/>
          <w:bCs/>
          <w:sz w:val="28"/>
          <w:szCs w:val="28"/>
        </w:rPr>
        <w:t>说明：</w:t>
      </w:r>
      <w:r w:rsidRPr="00F46607">
        <w:rPr>
          <w:rFonts w:ascii="仿宋" w:eastAsia="仿宋" w:hAnsi="仿宋" w:cs="仿宋" w:hint="eastAsia"/>
          <w:sz w:val="28"/>
          <w:szCs w:val="28"/>
        </w:rPr>
        <w:t>投标报价含运输费、安装费、税金、利润等为完成本次项目所发生的一切费用。</w:t>
      </w:r>
    </w:p>
    <w:p w:rsidR="00D87D19" w:rsidRPr="00D87D19" w:rsidRDefault="00D87D19" w:rsidP="00D87D19">
      <w:pPr>
        <w:pStyle w:val="a5"/>
        <w:adjustRightInd w:val="0"/>
        <w:snapToGrid w:val="0"/>
        <w:spacing w:line="540" w:lineRule="exact"/>
        <w:ind w:firstLineChars="1900" w:firstLine="5341"/>
        <w:jc w:val="right"/>
        <w:rPr>
          <w:rFonts w:ascii="仿宋" w:eastAsia="仿宋" w:hAnsi="仿宋" w:cs="仿宋"/>
          <w:b/>
          <w:bCs/>
          <w:sz w:val="28"/>
          <w:szCs w:val="28"/>
        </w:rPr>
      </w:pPr>
      <w:r w:rsidRPr="00D87D19">
        <w:rPr>
          <w:rFonts w:ascii="仿宋" w:eastAsia="仿宋" w:hAnsi="仿宋" w:cs="仿宋" w:hint="eastAsia"/>
          <w:b/>
          <w:bCs/>
          <w:sz w:val="28"/>
          <w:szCs w:val="28"/>
        </w:rPr>
        <w:t>桐城市人民医院</w:t>
      </w:r>
    </w:p>
    <w:p w:rsidR="00D87D19" w:rsidRDefault="00D87D19" w:rsidP="00D87D19">
      <w:pPr>
        <w:pStyle w:val="a5"/>
        <w:jc w:val="right"/>
      </w:pPr>
      <w:r w:rsidRPr="00D87D19">
        <w:rPr>
          <w:rFonts w:ascii="仿宋" w:eastAsia="仿宋" w:hAnsi="仿宋" w:cs="仿宋" w:hint="eastAsia"/>
          <w:b/>
          <w:bCs/>
          <w:sz w:val="28"/>
          <w:szCs w:val="28"/>
        </w:rPr>
        <w:t>二0二四年七月十九日</w:t>
      </w:r>
    </w:p>
    <w:sectPr w:rsidR="00D87D19" w:rsidSect="00837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B4" w:rsidRDefault="002D3CB4" w:rsidP="00D87D19">
      <w:r>
        <w:separator/>
      </w:r>
    </w:p>
  </w:endnote>
  <w:endnote w:type="continuationSeparator" w:id="0">
    <w:p w:rsidR="002D3CB4" w:rsidRDefault="002D3CB4" w:rsidP="00D8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B4" w:rsidRDefault="002D3CB4" w:rsidP="00D87D19">
      <w:r>
        <w:separator/>
      </w:r>
    </w:p>
  </w:footnote>
  <w:footnote w:type="continuationSeparator" w:id="0">
    <w:p w:rsidR="002D3CB4" w:rsidRDefault="002D3CB4" w:rsidP="00D8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00837964"/>
    <w:rsid w:val="002D3CB4"/>
    <w:rsid w:val="00313720"/>
    <w:rsid w:val="00335670"/>
    <w:rsid w:val="00783A11"/>
    <w:rsid w:val="00837964"/>
    <w:rsid w:val="00D87D19"/>
    <w:rsid w:val="00F46607"/>
    <w:rsid w:val="4A0C0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9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837964"/>
    <w:pPr>
      <w:spacing w:after="120"/>
      <w:ind w:leftChars="200" w:left="420"/>
    </w:pPr>
    <w:rPr>
      <w:szCs w:val="22"/>
      <w:lang w:val="zh-CN"/>
    </w:rPr>
  </w:style>
  <w:style w:type="paragraph" w:styleId="a4">
    <w:name w:val="envelope return"/>
    <w:basedOn w:val="a"/>
    <w:qFormat/>
    <w:rsid w:val="00837964"/>
    <w:pPr>
      <w:snapToGrid w:val="0"/>
    </w:pPr>
    <w:rPr>
      <w:rFonts w:ascii="Arial" w:hAnsi="Arial"/>
    </w:rPr>
  </w:style>
  <w:style w:type="paragraph" w:styleId="a5">
    <w:name w:val="Plain Text"/>
    <w:basedOn w:val="a"/>
    <w:qFormat/>
    <w:rsid w:val="00837964"/>
    <w:rPr>
      <w:rFonts w:ascii="宋体" w:hAnsi="Courier New" w:cs="Courier New"/>
      <w:szCs w:val="21"/>
    </w:rPr>
  </w:style>
  <w:style w:type="paragraph" w:styleId="2">
    <w:name w:val="Body Text First Indent 2"/>
    <w:basedOn w:val="a3"/>
    <w:uiPriority w:val="99"/>
    <w:unhideWhenUsed/>
    <w:qFormat/>
    <w:rsid w:val="00837964"/>
    <w:pPr>
      <w:ind w:firstLineChars="200" w:firstLine="420"/>
    </w:pPr>
  </w:style>
  <w:style w:type="table" w:styleId="a6">
    <w:name w:val="Table Grid"/>
    <w:basedOn w:val="a1"/>
    <w:qFormat/>
    <w:rsid w:val="008379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D87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87D19"/>
    <w:rPr>
      <w:kern w:val="2"/>
      <w:sz w:val="18"/>
      <w:szCs w:val="18"/>
    </w:rPr>
  </w:style>
  <w:style w:type="paragraph" w:styleId="a8">
    <w:name w:val="footer"/>
    <w:basedOn w:val="a"/>
    <w:link w:val="Char0"/>
    <w:rsid w:val="00D87D19"/>
    <w:pPr>
      <w:tabs>
        <w:tab w:val="center" w:pos="4153"/>
        <w:tab w:val="right" w:pos="8306"/>
      </w:tabs>
      <w:snapToGrid w:val="0"/>
      <w:jc w:val="left"/>
    </w:pPr>
    <w:rPr>
      <w:sz w:val="18"/>
      <w:szCs w:val="18"/>
    </w:rPr>
  </w:style>
  <w:style w:type="character" w:customStyle="1" w:styleId="Char0">
    <w:name w:val="页脚 Char"/>
    <w:basedOn w:val="a0"/>
    <w:link w:val="a8"/>
    <w:rsid w:val="00D87D1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4</cp:revision>
  <cp:lastPrinted>2024-07-19T06:42:00Z</cp:lastPrinted>
  <dcterms:created xsi:type="dcterms:W3CDTF">2024-07-19T06:04:00Z</dcterms:created>
  <dcterms:modified xsi:type="dcterms:W3CDTF">2024-07-19T08:10:00Z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DD97FB1009C14085926072A9891CF1E2_12</vt:lpwstr>
  </property>
</Properties>
</file>